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75C8DC" w14:textId="37863008" w:rsidR="00D47A26" w:rsidRPr="00E21067" w:rsidRDefault="00E21067" w:rsidP="00E21067">
      <w:pPr>
        <w:jc w:val="center"/>
        <w:rPr>
          <w:rFonts w:ascii="Times New Roman" w:hAnsi="Times New Roman" w:cs="Times New Roman"/>
          <w:b/>
          <w:bCs/>
          <w:color w:val="FF0000"/>
          <w:sz w:val="36"/>
          <w:szCs w:val="36"/>
        </w:rPr>
      </w:pPr>
      <w:r w:rsidRPr="00E21067">
        <w:rPr>
          <w:rFonts w:ascii="Times New Roman" w:hAnsi="Times New Roman" w:cs="Times New Roman"/>
          <w:b/>
          <w:bCs/>
          <w:color w:val="FF0000"/>
          <w:sz w:val="36"/>
          <w:szCs w:val="36"/>
          <w:highlight w:val="yellow"/>
        </w:rPr>
        <w:t xml:space="preserve">Mẫu quy chế lương thưởng </w:t>
      </w:r>
      <w:r w:rsidR="0007194A">
        <w:rPr>
          <w:rFonts w:ascii="Times New Roman" w:hAnsi="Times New Roman" w:cs="Times New Roman"/>
          <w:b/>
          <w:bCs/>
          <w:color w:val="FF0000"/>
          <w:sz w:val="36"/>
          <w:szCs w:val="36"/>
          <w:highlight w:val="yellow"/>
        </w:rPr>
        <w:t>2026</w:t>
      </w:r>
    </w:p>
    <w:tbl>
      <w:tblPr>
        <w:tblW w:w="10006"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047"/>
        <w:gridCol w:w="5959"/>
      </w:tblGrid>
      <w:tr w:rsidR="00E21067" w:rsidRPr="00E21067" w14:paraId="07B45D45" w14:textId="77777777" w:rsidTr="00E21067">
        <w:trPr>
          <w:trHeight w:val="2137"/>
          <w:tblCellSpacing w:w="0" w:type="dxa"/>
        </w:trPr>
        <w:tc>
          <w:tcPr>
            <w:tcW w:w="404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1937383D" w14:textId="0763ADA7" w:rsidR="00E21067" w:rsidRPr="00E21067" w:rsidRDefault="00E21067" w:rsidP="00E21067">
            <w:pPr>
              <w:jc w:val="center"/>
              <w:rPr>
                <w:rFonts w:ascii="Times New Roman" w:hAnsi="Times New Roman" w:cs="Times New Roman"/>
                <w:sz w:val="28"/>
                <w:szCs w:val="28"/>
              </w:rPr>
            </w:pPr>
            <w:r w:rsidRPr="00E21067">
              <w:rPr>
                <w:rFonts w:ascii="Times New Roman" w:hAnsi="Times New Roman" w:cs="Times New Roman"/>
                <w:sz w:val="28"/>
                <w:szCs w:val="28"/>
              </w:rPr>
              <w:t>CÔNG TY KẾ TOÁN THIÊN ƯNG</w:t>
            </w:r>
            <w:r w:rsidRPr="00E21067">
              <w:rPr>
                <w:rFonts w:ascii="Times New Roman" w:hAnsi="Times New Roman" w:cs="Times New Roman"/>
                <w:sz w:val="28"/>
                <w:szCs w:val="28"/>
              </w:rPr>
              <w:br/>
              <w:t>-----------------</w:t>
            </w:r>
            <w:r w:rsidRPr="00E21067">
              <w:rPr>
                <w:rFonts w:ascii="Times New Roman" w:hAnsi="Times New Roman" w:cs="Times New Roman"/>
                <w:sz w:val="28"/>
                <w:szCs w:val="28"/>
              </w:rPr>
              <w:br/>
              <w:t>Số :01/QC - TU</w:t>
            </w:r>
            <w:r w:rsidRPr="00E21067">
              <w:rPr>
                <w:rFonts w:ascii="Times New Roman" w:hAnsi="Times New Roman" w:cs="Times New Roman"/>
                <w:sz w:val="28"/>
                <w:szCs w:val="28"/>
              </w:rPr>
              <w:br/>
            </w:r>
          </w:p>
        </w:tc>
        <w:tc>
          <w:tcPr>
            <w:tcW w:w="5959"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7675290A" w14:textId="7C7BD837" w:rsidR="00E21067" w:rsidRPr="00E21067" w:rsidRDefault="00E21067" w:rsidP="00E21067">
            <w:pPr>
              <w:jc w:val="center"/>
              <w:rPr>
                <w:rFonts w:ascii="Times New Roman" w:hAnsi="Times New Roman" w:cs="Times New Roman"/>
                <w:sz w:val="28"/>
                <w:szCs w:val="28"/>
              </w:rPr>
            </w:pPr>
            <w:r w:rsidRPr="00E21067">
              <w:rPr>
                <w:rFonts w:ascii="Times New Roman" w:hAnsi="Times New Roman" w:cs="Times New Roman"/>
                <w:sz w:val="28"/>
                <w:szCs w:val="28"/>
              </w:rPr>
              <w:t>CỘNG HÒA XÃ HỘI CHỦ NGHĨA VIỆT NAM</w:t>
            </w:r>
            <w:r w:rsidRPr="00E21067">
              <w:rPr>
                <w:rFonts w:ascii="Times New Roman" w:hAnsi="Times New Roman" w:cs="Times New Roman"/>
                <w:sz w:val="28"/>
                <w:szCs w:val="28"/>
              </w:rPr>
              <w:br/>
              <w:t>Độc lập - Tự do - Hạnh phúc</w:t>
            </w:r>
            <w:r w:rsidRPr="00E21067">
              <w:rPr>
                <w:rFonts w:ascii="Times New Roman" w:hAnsi="Times New Roman" w:cs="Times New Roman"/>
                <w:sz w:val="28"/>
                <w:szCs w:val="28"/>
              </w:rPr>
              <w:br/>
              <w:t> </w:t>
            </w:r>
            <w:r w:rsidRPr="00E21067">
              <w:rPr>
                <w:rFonts w:ascii="Times New Roman" w:hAnsi="Times New Roman" w:cs="Times New Roman"/>
                <w:sz w:val="28"/>
                <w:szCs w:val="28"/>
              </w:rPr>
              <w:br/>
            </w:r>
            <w:r w:rsidRPr="00E21067">
              <w:rPr>
                <w:rFonts w:ascii="Times New Roman" w:hAnsi="Times New Roman" w:cs="Times New Roman"/>
                <w:i/>
                <w:iCs/>
                <w:sz w:val="28"/>
                <w:szCs w:val="28"/>
              </w:rPr>
              <w:t xml:space="preserve">    Hà Nội, Ngày 02 tháng 01 năm </w:t>
            </w:r>
            <w:r w:rsidR="0007194A">
              <w:rPr>
                <w:rFonts w:ascii="Times New Roman" w:hAnsi="Times New Roman" w:cs="Times New Roman"/>
                <w:i/>
                <w:iCs/>
                <w:sz w:val="28"/>
                <w:szCs w:val="28"/>
              </w:rPr>
              <w:t>2026</w:t>
            </w:r>
          </w:p>
        </w:tc>
      </w:tr>
    </w:tbl>
    <w:p w14:paraId="7C45FAA4" w14:textId="77777777" w:rsidR="00E21067" w:rsidRDefault="00E21067" w:rsidP="00E21067">
      <w:pPr>
        <w:jc w:val="center"/>
        <w:rPr>
          <w:rFonts w:ascii="Times New Roman" w:hAnsi="Times New Roman" w:cs="Times New Roman"/>
          <w:b/>
          <w:bCs/>
          <w:sz w:val="28"/>
          <w:szCs w:val="28"/>
        </w:rPr>
      </w:pPr>
    </w:p>
    <w:p w14:paraId="2D6AE4A1" w14:textId="5E7CFEC0" w:rsidR="00E21067" w:rsidRPr="00E21067" w:rsidRDefault="00E21067" w:rsidP="00E21067">
      <w:pPr>
        <w:jc w:val="center"/>
        <w:rPr>
          <w:rFonts w:ascii="Times New Roman" w:hAnsi="Times New Roman" w:cs="Times New Roman"/>
          <w:b/>
          <w:bCs/>
          <w:sz w:val="28"/>
          <w:szCs w:val="28"/>
        </w:rPr>
      </w:pPr>
      <w:r w:rsidRPr="00E21067">
        <w:rPr>
          <w:rFonts w:ascii="Times New Roman" w:hAnsi="Times New Roman" w:cs="Times New Roman"/>
          <w:b/>
          <w:bCs/>
          <w:sz w:val="28"/>
          <w:szCs w:val="28"/>
        </w:rPr>
        <w:t>QUY CHẾ</w:t>
      </w:r>
    </w:p>
    <w:p w14:paraId="78D1AFAE" w14:textId="77777777" w:rsidR="00E21067" w:rsidRPr="00E21067" w:rsidRDefault="00E21067" w:rsidP="00E21067">
      <w:pPr>
        <w:jc w:val="center"/>
        <w:rPr>
          <w:rFonts w:ascii="Times New Roman" w:hAnsi="Times New Roman" w:cs="Times New Roman"/>
          <w:b/>
          <w:bCs/>
          <w:sz w:val="28"/>
          <w:szCs w:val="28"/>
        </w:rPr>
      </w:pPr>
      <w:r w:rsidRPr="00E21067">
        <w:rPr>
          <w:rFonts w:ascii="Times New Roman" w:hAnsi="Times New Roman" w:cs="Times New Roman"/>
          <w:b/>
          <w:bCs/>
          <w:sz w:val="28"/>
          <w:szCs w:val="28"/>
        </w:rPr>
        <w:t>LƯƠNG THƯỞNG</w:t>
      </w:r>
    </w:p>
    <w:p w14:paraId="1F4D9316" w14:textId="77777777" w:rsidR="00E21067" w:rsidRPr="00E21067" w:rsidRDefault="00E21067" w:rsidP="00E21067">
      <w:pPr>
        <w:jc w:val="center"/>
        <w:rPr>
          <w:rFonts w:ascii="Times New Roman" w:hAnsi="Times New Roman" w:cs="Times New Roman"/>
          <w:b/>
          <w:bCs/>
          <w:sz w:val="28"/>
          <w:szCs w:val="28"/>
        </w:rPr>
      </w:pPr>
      <w:r w:rsidRPr="00E21067">
        <w:rPr>
          <w:rFonts w:ascii="Times New Roman" w:hAnsi="Times New Roman" w:cs="Times New Roman"/>
          <w:b/>
          <w:bCs/>
          <w:sz w:val="28"/>
          <w:szCs w:val="28"/>
        </w:rPr>
        <w:t>CHẾ ĐỘ CHO NGƯỜI LAO ĐỘNG</w:t>
      </w:r>
    </w:p>
    <w:p w14:paraId="7E10639E" w14:textId="77777777" w:rsidR="00E21067" w:rsidRPr="00E21067" w:rsidRDefault="00E21067" w:rsidP="0007194A">
      <w:pPr>
        <w:ind w:left="426" w:right="425"/>
        <w:rPr>
          <w:rFonts w:ascii="Times New Roman" w:hAnsi="Times New Roman" w:cs="Times New Roman"/>
          <w:sz w:val="28"/>
          <w:szCs w:val="28"/>
        </w:rPr>
      </w:pPr>
      <w:r w:rsidRPr="00E21067">
        <w:rPr>
          <w:rFonts w:ascii="Times New Roman" w:hAnsi="Times New Roman" w:cs="Times New Roman"/>
          <w:sz w:val="28"/>
          <w:szCs w:val="28"/>
        </w:rPr>
        <w:t> </w:t>
      </w:r>
      <w:r w:rsidRPr="00E21067">
        <w:rPr>
          <w:rFonts w:ascii="Times New Roman" w:hAnsi="Times New Roman" w:cs="Times New Roman"/>
          <w:sz w:val="28"/>
          <w:szCs w:val="28"/>
        </w:rPr>
        <w:br/>
      </w:r>
      <w:r w:rsidRPr="00E21067">
        <w:rPr>
          <w:rFonts w:ascii="Times New Roman" w:hAnsi="Times New Roman" w:cs="Times New Roman"/>
          <w:b/>
          <w:bCs/>
          <w:sz w:val="28"/>
          <w:szCs w:val="28"/>
        </w:rPr>
        <w:t>I - Mục Đích:</w:t>
      </w:r>
    </w:p>
    <w:p w14:paraId="55CAA02E" w14:textId="77777777" w:rsidR="00E21067" w:rsidRPr="00E21067" w:rsidRDefault="00E21067" w:rsidP="0007194A">
      <w:pPr>
        <w:ind w:left="426" w:right="425"/>
        <w:rPr>
          <w:rFonts w:ascii="Times New Roman" w:hAnsi="Times New Roman" w:cs="Times New Roman"/>
          <w:sz w:val="28"/>
          <w:szCs w:val="28"/>
        </w:rPr>
      </w:pPr>
      <w:r w:rsidRPr="00E21067">
        <w:rPr>
          <w:rFonts w:ascii="Times New Roman" w:hAnsi="Times New Roman" w:cs="Times New Roman"/>
          <w:sz w:val="28"/>
          <w:szCs w:val="28"/>
        </w:rPr>
        <w:t>- Quy định về các khoản mà người lao động nhận được khi tham gia làm việc tại công ty.</w:t>
      </w:r>
      <w:r w:rsidRPr="00E21067">
        <w:rPr>
          <w:rFonts w:ascii="Times New Roman" w:hAnsi="Times New Roman" w:cs="Times New Roman"/>
          <w:sz w:val="28"/>
          <w:szCs w:val="28"/>
        </w:rPr>
        <w:br/>
        <w:t>- Quy định về cách tính lương, mức hưởng của các khoản tiền lương và phụ cấp theo lương.</w:t>
      </w:r>
      <w:r w:rsidRPr="00E21067">
        <w:rPr>
          <w:rFonts w:ascii="Times New Roman" w:hAnsi="Times New Roman" w:cs="Times New Roman"/>
          <w:sz w:val="28"/>
          <w:szCs w:val="28"/>
        </w:rPr>
        <w:br/>
        <w:t>- Quy định về việc trả lương, trả thưởng cho từng cá nhân, từng bộ phận, nhằm khuyến khích người lao động làm việc, hoàn thành tốt công việc theo chức danh và đóng góp quan trọng vào việc hoàn thành kế hoạch sản xuất kinh doanh của Công ty.</w:t>
      </w:r>
      <w:r w:rsidRPr="00E21067">
        <w:rPr>
          <w:rFonts w:ascii="Times New Roman" w:hAnsi="Times New Roman" w:cs="Times New Roman"/>
          <w:sz w:val="28"/>
          <w:szCs w:val="28"/>
        </w:rPr>
        <w:br/>
        <w:t>- Đảm bảo đời sống cho người lao động Công ty yên tâm công tác, đáp ứng được mức sống cơ bản của cho người lao động Công ty.</w:t>
      </w:r>
      <w:r w:rsidRPr="00E21067">
        <w:rPr>
          <w:rFonts w:ascii="Times New Roman" w:hAnsi="Times New Roman" w:cs="Times New Roman"/>
          <w:sz w:val="28"/>
          <w:szCs w:val="28"/>
        </w:rPr>
        <w:br/>
        <w:t>- Thực hiện theo đúng quy định của pháp luật lao động về lương thưởng và các chế độ cho người lao động.</w:t>
      </w:r>
    </w:p>
    <w:p w14:paraId="596FE13F" w14:textId="77777777" w:rsidR="00E21067" w:rsidRPr="00E21067" w:rsidRDefault="00E21067" w:rsidP="0007194A">
      <w:pPr>
        <w:ind w:left="426" w:right="425"/>
        <w:rPr>
          <w:rFonts w:ascii="Times New Roman" w:hAnsi="Times New Roman" w:cs="Times New Roman"/>
          <w:sz w:val="28"/>
          <w:szCs w:val="28"/>
        </w:rPr>
      </w:pPr>
      <w:r w:rsidRPr="00E21067">
        <w:rPr>
          <w:rFonts w:ascii="Times New Roman" w:hAnsi="Times New Roman" w:cs="Times New Roman"/>
          <w:b/>
          <w:bCs/>
          <w:sz w:val="28"/>
          <w:szCs w:val="28"/>
        </w:rPr>
        <w:t>II. Căn cứ theo:</w:t>
      </w:r>
    </w:p>
    <w:p w14:paraId="014021E9" w14:textId="77777777" w:rsidR="0007194A" w:rsidRPr="0007194A" w:rsidRDefault="0007194A" w:rsidP="0007194A">
      <w:pPr>
        <w:shd w:val="clear" w:color="auto" w:fill="FFFFFF"/>
        <w:spacing w:after="40" w:line="360" w:lineRule="auto"/>
        <w:ind w:left="426" w:right="425"/>
        <w:rPr>
          <w:rFonts w:ascii="Times New Roman" w:hAnsi="Times New Roman" w:cs="Times New Roman"/>
          <w:sz w:val="28"/>
          <w:szCs w:val="28"/>
        </w:rPr>
      </w:pPr>
      <w:r w:rsidRPr="0007194A">
        <w:rPr>
          <w:rFonts w:ascii="Times New Roman" w:hAnsi="Times New Roman" w:cs="Times New Roman"/>
          <w:sz w:val="28"/>
          <w:szCs w:val="28"/>
        </w:rPr>
        <w:t>- Căn cứ Bộ luật lao động số 45/2019/QH14 ngày 20 tháng 11 năm 2019</w:t>
      </w:r>
      <w:r w:rsidRPr="0007194A">
        <w:rPr>
          <w:rFonts w:ascii="Times New Roman" w:hAnsi="Times New Roman" w:cs="Times New Roman"/>
          <w:sz w:val="28"/>
          <w:szCs w:val="28"/>
        </w:rPr>
        <w:br/>
        <w:t>- Căn cứ Nghị định 145/2020/NĐ-CP ngày 14 tháng 12 năm 2020 hướng dẫn Bộ luật Lao động về điều kiện lao động và quan hệ lao động</w:t>
      </w:r>
    </w:p>
    <w:p w14:paraId="741246A4" w14:textId="1461AA42" w:rsidR="00E21067" w:rsidRPr="00E21067" w:rsidRDefault="0007194A" w:rsidP="0007194A">
      <w:pPr>
        <w:ind w:left="426" w:right="425"/>
        <w:rPr>
          <w:rFonts w:ascii="Times New Roman" w:hAnsi="Times New Roman" w:cs="Times New Roman"/>
          <w:sz w:val="28"/>
          <w:szCs w:val="28"/>
        </w:rPr>
      </w:pPr>
      <w:r w:rsidRPr="0007194A">
        <w:rPr>
          <w:rFonts w:ascii="Times New Roman" w:hAnsi="Times New Roman" w:cs="Times New Roman"/>
          <w:sz w:val="28"/>
          <w:szCs w:val="28"/>
        </w:rPr>
        <w:t>- Căn cứ Luật Việc làm số 74/2025/QH15 ngày 16/6/2025, có hiệu lực thi hành từ ngày 01/01/2026</w:t>
      </w:r>
      <w:r w:rsidRPr="0007194A">
        <w:rPr>
          <w:rFonts w:ascii="Times New Roman" w:hAnsi="Times New Roman" w:cs="Times New Roman"/>
          <w:sz w:val="28"/>
          <w:szCs w:val="28"/>
        </w:rPr>
        <w:br/>
        <w:t>- Căn cứ Nghị định 293/2025/NĐ-CP quy định mức lương tối thiểu đối với người lao động làm việc theo hợp đồng lao động có hiệu lực từ ngày 01/01/2026</w:t>
      </w:r>
      <w:r w:rsidRPr="0007194A">
        <w:rPr>
          <w:rFonts w:ascii="Times New Roman" w:hAnsi="Times New Roman" w:cs="Times New Roman"/>
          <w:sz w:val="28"/>
          <w:szCs w:val="28"/>
        </w:rPr>
        <w:br/>
        <w:t>- Căn cứ Luật Doanh nghiệp - Luật số 59/2020/QH14 ngày 17 tháng 6 năm 2020</w:t>
      </w:r>
      <w:r w:rsidRPr="0007194A">
        <w:rPr>
          <w:rFonts w:ascii="Times New Roman" w:hAnsi="Times New Roman" w:cs="Times New Roman"/>
          <w:sz w:val="28"/>
          <w:szCs w:val="28"/>
        </w:rPr>
        <w:br/>
        <w:t>- Căn cứ vào điều lệ tổ chức và hoạt động của công ty.</w:t>
      </w:r>
      <w:r w:rsidRPr="0007194A">
        <w:rPr>
          <w:rFonts w:ascii="Times New Roman" w:hAnsi="Times New Roman" w:cs="Times New Roman"/>
          <w:sz w:val="28"/>
          <w:szCs w:val="28"/>
        </w:rPr>
        <w:br/>
        <w:t>- Căn cứ vào biên bản họp Hội đồng thành viên ngày 16/10/2026 về việc thông qua quy chế trả lương, thưởng của công ty năm 2026.</w:t>
      </w:r>
      <w:r w:rsidRPr="0007194A">
        <w:rPr>
          <w:rFonts w:ascii="Times New Roman" w:hAnsi="Times New Roman" w:cs="Times New Roman"/>
          <w:sz w:val="28"/>
          <w:szCs w:val="28"/>
        </w:rPr>
        <w:br/>
      </w:r>
      <w:r w:rsidR="00E21067" w:rsidRPr="00E21067">
        <w:rPr>
          <w:rFonts w:ascii="Times New Roman" w:hAnsi="Times New Roman" w:cs="Times New Roman"/>
          <w:sz w:val="28"/>
          <w:szCs w:val="28"/>
        </w:rPr>
        <w:br/>
      </w:r>
      <w:r w:rsidR="00E21067" w:rsidRPr="00E21067">
        <w:rPr>
          <w:rFonts w:ascii="Times New Roman" w:hAnsi="Times New Roman" w:cs="Times New Roman"/>
          <w:sz w:val="28"/>
          <w:szCs w:val="28"/>
        </w:rPr>
        <w:br/>
      </w:r>
      <w:r w:rsidR="00E21067" w:rsidRPr="00E21067">
        <w:rPr>
          <w:rFonts w:ascii="Times New Roman" w:hAnsi="Times New Roman" w:cs="Times New Roman"/>
          <w:b/>
          <w:bCs/>
          <w:sz w:val="28"/>
          <w:szCs w:val="28"/>
        </w:rPr>
        <w:t>III – Phạm Vi:</w:t>
      </w:r>
    </w:p>
    <w:p w14:paraId="7C2D03A6" w14:textId="77777777" w:rsidR="00E21067" w:rsidRPr="00E21067" w:rsidRDefault="00E21067" w:rsidP="0007194A">
      <w:pPr>
        <w:ind w:left="426" w:right="425"/>
        <w:rPr>
          <w:rFonts w:ascii="Times New Roman" w:hAnsi="Times New Roman" w:cs="Times New Roman"/>
          <w:sz w:val="28"/>
          <w:szCs w:val="28"/>
        </w:rPr>
      </w:pPr>
      <w:r w:rsidRPr="00E21067">
        <w:rPr>
          <w:rFonts w:ascii="Times New Roman" w:hAnsi="Times New Roman" w:cs="Times New Roman"/>
          <w:sz w:val="28"/>
          <w:szCs w:val="28"/>
        </w:rPr>
        <w:t>Áp dụng cho toàn bộ người lao động tham gia làm việc tại công ty.</w:t>
      </w:r>
    </w:p>
    <w:p w14:paraId="65F20418" w14:textId="77777777" w:rsidR="00E21067" w:rsidRPr="00E21067" w:rsidRDefault="00E21067" w:rsidP="0007194A">
      <w:pPr>
        <w:ind w:left="426" w:right="425"/>
        <w:rPr>
          <w:rFonts w:ascii="Times New Roman" w:hAnsi="Times New Roman" w:cs="Times New Roman"/>
          <w:sz w:val="28"/>
          <w:szCs w:val="28"/>
        </w:rPr>
      </w:pPr>
      <w:r w:rsidRPr="00E21067">
        <w:rPr>
          <w:rFonts w:ascii="Times New Roman" w:hAnsi="Times New Roman" w:cs="Times New Roman"/>
          <w:sz w:val="28"/>
          <w:szCs w:val="28"/>
        </w:rPr>
        <w:lastRenderedPageBreak/>
        <w:br/>
      </w:r>
      <w:r w:rsidRPr="00E21067">
        <w:rPr>
          <w:rFonts w:ascii="Times New Roman" w:hAnsi="Times New Roman" w:cs="Times New Roman"/>
          <w:b/>
          <w:bCs/>
          <w:sz w:val="28"/>
          <w:szCs w:val="28"/>
        </w:rPr>
        <w:t>IV – NỘI DUNG:</w:t>
      </w:r>
    </w:p>
    <w:p w14:paraId="1093F240" w14:textId="23AD5F30" w:rsidR="00E21067" w:rsidRPr="00E21067" w:rsidRDefault="00E21067" w:rsidP="0007194A">
      <w:pPr>
        <w:ind w:left="426" w:right="425"/>
        <w:jc w:val="center"/>
        <w:rPr>
          <w:rFonts w:ascii="Times New Roman" w:hAnsi="Times New Roman" w:cs="Times New Roman"/>
          <w:sz w:val="28"/>
          <w:szCs w:val="28"/>
        </w:rPr>
      </w:pPr>
      <w:r w:rsidRPr="00E21067">
        <w:rPr>
          <w:rFonts w:ascii="Times New Roman" w:hAnsi="Times New Roman" w:cs="Times New Roman"/>
          <w:b/>
          <w:bCs/>
          <w:sz w:val="28"/>
          <w:szCs w:val="28"/>
        </w:rPr>
        <w:t>PHẦN I</w:t>
      </w:r>
      <w:r w:rsidRPr="00E21067">
        <w:rPr>
          <w:rFonts w:ascii="Times New Roman" w:hAnsi="Times New Roman" w:cs="Times New Roman"/>
          <w:b/>
          <w:bCs/>
          <w:sz w:val="28"/>
          <w:szCs w:val="28"/>
        </w:rPr>
        <w:br/>
        <w:t>NHỮNG QUY ĐỊNH CHUNG</w:t>
      </w:r>
    </w:p>
    <w:p w14:paraId="619DE81A" w14:textId="77777777" w:rsidR="0007194A" w:rsidRPr="0007194A" w:rsidRDefault="00E21067" w:rsidP="0007194A">
      <w:pPr>
        <w:shd w:val="clear" w:color="auto" w:fill="FFFFFF"/>
        <w:spacing w:after="120"/>
        <w:ind w:left="426" w:right="425"/>
        <w:rPr>
          <w:rFonts w:ascii="Times New Roman" w:hAnsi="Times New Roman" w:cs="Times New Roman"/>
          <w:color w:val="000000"/>
          <w:sz w:val="26"/>
          <w:szCs w:val="26"/>
        </w:rPr>
      </w:pPr>
      <w:r w:rsidRPr="00E21067">
        <w:rPr>
          <w:rFonts w:ascii="Times New Roman" w:hAnsi="Times New Roman" w:cs="Times New Roman"/>
          <w:sz w:val="28"/>
          <w:szCs w:val="28"/>
        </w:rPr>
        <w:t> </w:t>
      </w:r>
      <w:r w:rsidRPr="00E21067">
        <w:rPr>
          <w:rFonts w:ascii="Times New Roman" w:hAnsi="Times New Roman" w:cs="Times New Roman"/>
          <w:sz w:val="28"/>
          <w:szCs w:val="28"/>
        </w:rPr>
        <w:br/>
      </w:r>
      <w:r w:rsidR="0007194A" w:rsidRPr="0007194A">
        <w:rPr>
          <w:rFonts w:ascii="Times New Roman" w:hAnsi="Times New Roman" w:cs="Times New Roman"/>
          <w:b/>
          <w:bCs/>
          <w:color w:val="000000"/>
          <w:sz w:val="26"/>
          <w:szCs w:val="26"/>
        </w:rPr>
        <w:t>1. Lương chính: </w:t>
      </w:r>
      <w:r w:rsidR="0007194A" w:rsidRPr="0007194A">
        <w:rPr>
          <w:rFonts w:ascii="Times New Roman" w:hAnsi="Times New Roman" w:cs="Times New Roman"/>
          <w:color w:val="000000"/>
          <w:sz w:val="26"/>
          <w:szCs w:val="26"/>
        </w:rPr>
        <w:t>là mức lương được trả cho Người lao động làm việc hành chính trong điều kiện bình thường theo thời gian làm việc thực tế trong tháng.</w:t>
      </w:r>
      <w:r w:rsidR="0007194A" w:rsidRPr="0007194A">
        <w:rPr>
          <w:rFonts w:ascii="Times New Roman" w:hAnsi="Times New Roman" w:cs="Times New Roman"/>
          <w:color w:val="000000"/>
          <w:sz w:val="26"/>
          <w:szCs w:val="26"/>
        </w:rPr>
        <w:br/>
      </w:r>
      <w:r w:rsidR="0007194A" w:rsidRPr="0007194A">
        <w:rPr>
          <w:rFonts w:ascii="Times New Roman" w:hAnsi="Times New Roman" w:cs="Times New Roman"/>
          <w:b/>
          <w:bCs/>
          <w:color w:val="000000"/>
          <w:sz w:val="26"/>
          <w:szCs w:val="26"/>
        </w:rPr>
        <w:t>2. Lương đóng BHXH:</w:t>
      </w:r>
      <w:r w:rsidR="0007194A" w:rsidRPr="0007194A">
        <w:rPr>
          <w:rFonts w:ascii="Times New Roman" w:hAnsi="Times New Roman" w:cs="Times New Roman"/>
          <w:color w:val="000000"/>
          <w:sz w:val="26"/>
          <w:szCs w:val="26"/>
        </w:rPr>
        <w:t> Là mức tiền lương và phụ cấp lương theo quy định của Luật Bảo hiểm xã hội số: 41/2024/QH15 có hiệu lực từ ngày 01/7/2025</w:t>
      </w:r>
    </w:p>
    <w:p w14:paraId="01DE0EB5" w14:textId="77777777" w:rsidR="0007194A" w:rsidRPr="0007194A" w:rsidRDefault="0007194A" w:rsidP="0007194A">
      <w:pPr>
        <w:shd w:val="clear" w:color="auto" w:fill="FFFFFF"/>
        <w:spacing w:after="120"/>
        <w:ind w:left="426" w:right="425"/>
        <w:rPr>
          <w:rFonts w:ascii="Times New Roman" w:hAnsi="Times New Roman" w:cs="Times New Roman"/>
          <w:color w:val="222222"/>
          <w:sz w:val="26"/>
          <w:szCs w:val="26"/>
        </w:rPr>
      </w:pPr>
      <w:r w:rsidRPr="0007194A">
        <w:rPr>
          <w:rFonts w:ascii="Times New Roman" w:hAnsi="Times New Roman" w:cs="Times New Roman"/>
          <w:b/>
          <w:bCs/>
          <w:color w:val="000000"/>
          <w:sz w:val="26"/>
          <w:szCs w:val="26"/>
        </w:rPr>
        <w:t>3. Lương thử việc: </w:t>
      </w:r>
      <w:r w:rsidRPr="0007194A">
        <w:rPr>
          <w:rFonts w:ascii="Times New Roman" w:hAnsi="Times New Roman" w:cs="Times New Roman"/>
          <w:color w:val="000000"/>
          <w:sz w:val="26"/>
          <w:szCs w:val="26"/>
        </w:rPr>
        <w:t>Hưởng 85% lương mức lương của công việc đó.</w:t>
      </w:r>
      <w:r w:rsidRPr="0007194A">
        <w:rPr>
          <w:rFonts w:ascii="Times New Roman" w:hAnsi="Times New Roman" w:cs="Times New Roman"/>
          <w:color w:val="000000"/>
          <w:sz w:val="26"/>
          <w:szCs w:val="26"/>
        </w:rPr>
        <w:br/>
      </w:r>
      <w:r w:rsidRPr="0007194A">
        <w:rPr>
          <w:rFonts w:ascii="Times New Roman" w:hAnsi="Times New Roman" w:cs="Times New Roman"/>
          <w:b/>
          <w:bCs/>
          <w:color w:val="000000"/>
          <w:sz w:val="26"/>
          <w:szCs w:val="26"/>
        </w:rPr>
        <w:t>4. Lương khoán:</w:t>
      </w:r>
      <w:r w:rsidRPr="0007194A">
        <w:rPr>
          <w:rFonts w:ascii="Times New Roman" w:hAnsi="Times New Roman" w:cs="Times New Roman"/>
          <w:color w:val="000000"/>
          <w:sz w:val="26"/>
          <w:szCs w:val="26"/>
        </w:rPr>
        <w:t> Tiền lương khoán được trả cho người lao động hưởng lương khoán, căn cứ vào khối lượng, chất lượng công việc và thời gian phải hoàn thành.</w:t>
      </w:r>
      <w:r w:rsidRPr="0007194A">
        <w:rPr>
          <w:rFonts w:ascii="Times New Roman" w:hAnsi="Times New Roman" w:cs="Times New Roman"/>
          <w:color w:val="000000"/>
          <w:sz w:val="26"/>
          <w:szCs w:val="26"/>
        </w:rPr>
        <w:br/>
      </w:r>
      <w:r w:rsidRPr="0007194A">
        <w:rPr>
          <w:rFonts w:ascii="Times New Roman" w:hAnsi="Times New Roman" w:cs="Times New Roman"/>
          <w:b/>
          <w:bCs/>
          <w:color w:val="000000"/>
          <w:sz w:val="26"/>
          <w:szCs w:val="26"/>
        </w:rPr>
        <w:t>5. Cách tính lương:</w:t>
      </w:r>
      <w:r w:rsidRPr="0007194A">
        <w:rPr>
          <w:rFonts w:ascii="Times New Roman" w:hAnsi="Times New Roman" w:cs="Times New Roman"/>
          <w:color w:val="000000"/>
          <w:sz w:val="26"/>
          <w:szCs w:val="26"/>
        </w:rPr>
        <w:t> Áp dụng hình thức trả lương theo thời gian làm việc thực tế trong tháng trên</w:t>
      </w:r>
      <w:r w:rsidRPr="0007194A">
        <w:rPr>
          <w:rFonts w:ascii="Times New Roman" w:hAnsi="Times New Roman" w:cs="Times New Roman"/>
          <w:color w:val="222222"/>
          <w:sz w:val="26"/>
          <w:szCs w:val="26"/>
        </w:rPr>
        <w:t> </w:t>
      </w:r>
      <w:r w:rsidRPr="0007194A">
        <w:rPr>
          <w:rFonts w:ascii="Times New Roman" w:hAnsi="Times New Roman" w:cs="Times New Roman"/>
          <w:color w:val="000000"/>
          <w:sz w:val="26"/>
          <w:szCs w:val="26"/>
        </w:rPr>
        <w:t>26 ngày.</w:t>
      </w:r>
    </w:p>
    <w:p w14:paraId="3EE6E063" w14:textId="77777777" w:rsidR="0007194A" w:rsidRPr="0007194A" w:rsidRDefault="0007194A" w:rsidP="0007194A">
      <w:pPr>
        <w:shd w:val="clear" w:color="auto" w:fill="FFFFFF"/>
        <w:spacing w:after="120"/>
        <w:ind w:left="426" w:right="425"/>
        <w:rPr>
          <w:rFonts w:ascii="Times New Roman" w:hAnsi="Times New Roman" w:cs="Times New Roman"/>
          <w:color w:val="000000"/>
        </w:rPr>
      </w:pPr>
      <w:r w:rsidRPr="0007194A">
        <w:rPr>
          <w:rFonts w:ascii="Times New Roman" w:hAnsi="Times New Roman" w:cs="Times New Roman"/>
          <w:b/>
          <w:bCs/>
          <w:color w:val="000000"/>
          <w:sz w:val="26"/>
          <w:szCs w:val="26"/>
        </w:rPr>
        <w:t>6. Lương thời gian:</w:t>
      </w:r>
      <w:r w:rsidRPr="0007194A">
        <w:rPr>
          <w:rFonts w:ascii="Times New Roman" w:hAnsi="Times New Roman" w:cs="Times New Roman"/>
          <w:color w:val="000000"/>
          <w:sz w:val="26"/>
          <w:szCs w:val="26"/>
        </w:rPr>
        <w:t> được áp dụng cho toàn thể nhân viên và lãnh đạo tham gia làm việc trong công ty.</w:t>
      </w:r>
    </w:p>
    <w:p w14:paraId="738E5406" w14:textId="3A3B1D5E" w:rsidR="00E21067" w:rsidRPr="0007194A" w:rsidRDefault="00E21067" w:rsidP="0007194A">
      <w:pPr>
        <w:ind w:left="426" w:right="425"/>
        <w:rPr>
          <w:rFonts w:ascii="Times New Roman" w:hAnsi="Times New Roman" w:cs="Times New Roman"/>
          <w:sz w:val="28"/>
          <w:szCs w:val="28"/>
        </w:rPr>
      </w:pPr>
      <w:r w:rsidRPr="0007194A">
        <w:rPr>
          <w:rFonts w:ascii="Times New Roman" w:hAnsi="Times New Roman" w:cs="Times New Roman"/>
          <w:sz w:val="28"/>
          <w:szCs w:val="28"/>
        </w:rPr>
        <w:t>  </w:t>
      </w:r>
    </w:p>
    <w:p w14:paraId="363A5002" w14:textId="4D2986C9" w:rsidR="00E21067" w:rsidRPr="00E21067" w:rsidRDefault="00E21067" w:rsidP="0007194A">
      <w:pPr>
        <w:ind w:left="426" w:right="425"/>
        <w:jc w:val="center"/>
        <w:rPr>
          <w:rFonts w:ascii="Times New Roman" w:hAnsi="Times New Roman" w:cs="Times New Roman"/>
          <w:sz w:val="28"/>
          <w:szCs w:val="28"/>
        </w:rPr>
      </w:pPr>
      <w:r w:rsidRPr="00E21067">
        <w:rPr>
          <w:rFonts w:ascii="Times New Roman" w:hAnsi="Times New Roman" w:cs="Times New Roman"/>
          <w:b/>
          <w:bCs/>
          <w:sz w:val="28"/>
          <w:szCs w:val="28"/>
        </w:rPr>
        <w:t>PHẦN II</w:t>
      </w:r>
      <w:r w:rsidRPr="00E21067">
        <w:rPr>
          <w:rFonts w:ascii="Times New Roman" w:hAnsi="Times New Roman" w:cs="Times New Roman"/>
          <w:sz w:val="28"/>
          <w:szCs w:val="28"/>
        </w:rPr>
        <w:br/>
      </w:r>
      <w:r w:rsidRPr="00E21067">
        <w:rPr>
          <w:rFonts w:ascii="Times New Roman" w:hAnsi="Times New Roman" w:cs="Times New Roman"/>
          <w:b/>
          <w:bCs/>
          <w:sz w:val="28"/>
          <w:szCs w:val="28"/>
        </w:rPr>
        <w:t>CÁC KHOẢN PHỤ CẤP VÀ TRỢ CẤP</w:t>
      </w:r>
    </w:p>
    <w:p w14:paraId="761C30DE" w14:textId="77777777" w:rsidR="00E21067" w:rsidRPr="00E21067" w:rsidRDefault="00E21067" w:rsidP="0007194A">
      <w:pPr>
        <w:ind w:left="426" w:right="425"/>
        <w:rPr>
          <w:rFonts w:ascii="Times New Roman" w:hAnsi="Times New Roman" w:cs="Times New Roman"/>
          <w:sz w:val="28"/>
          <w:szCs w:val="28"/>
        </w:rPr>
      </w:pPr>
      <w:r w:rsidRPr="00E21067">
        <w:rPr>
          <w:rFonts w:ascii="Times New Roman" w:hAnsi="Times New Roman" w:cs="Times New Roman"/>
          <w:sz w:val="28"/>
          <w:szCs w:val="28"/>
        </w:rPr>
        <w:t>Ngoài lương chính được thoả thuận và ghi cụ thể trong Hợp đồng lao động thì người lao động còn nhận được các khoản phụ cấp, trợ cấp như sau:</w:t>
      </w:r>
      <w:r w:rsidRPr="00E21067">
        <w:rPr>
          <w:rFonts w:ascii="Times New Roman" w:hAnsi="Times New Roman" w:cs="Times New Roman"/>
          <w:sz w:val="28"/>
          <w:szCs w:val="28"/>
        </w:rPr>
        <w:br/>
      </w:r>
      <w:r w:rsidRPr="00E21067">
        <w:rPr>
          <w:rFonts w:ascii="Times New Roman" w:hAnsi="Times New Roman" w:cs="Times New Roman"/>
          <w:sz w:val="28"/>
          <w:szCs w:val="28"/>
        </w:rPr>
        <w:br/>
      </w:r>
      <w:r w:rsidRPr="00E21067">
        <w:rPr>
          <w:rFonts w:ascii="Times New Roman" w:hAnsi="Times New Roman" w:cs="Times New Roman"/>
          <w:b/>
          <w:bCs/>
          <w:sz w:val="28"/>
          <w:szCs w:val="28"/>
        </w:rPr>
        <w:t>1. Phụ cấp:</w:t>
      </w:r>
      <w:r w:rsidRPr="00E21067">
        <w:rPr>
          <w:rFonts w:ascii="Times New Roman" w:hAnsi="Times New Roman" w:cs="Times New Roman"/>
          <w:sz w:val="28"/>
          <w:szCs w:val="28"/>
        </w:rPr>
        <w:br/>
        <w:t> </w:t>
      </w:r>
      <w:r w:rsidRPr="00E21067">
        <w:rPr>
          <w:rFonts w:ascii="Times New Roman" w:hAnsi="Times New Roman" w:cs="Times New Roman"/>
          <w:b/>
          <w:bCs/>
          <w:sz w:val="28"/>
          <w:szCs w:val="28"/>
        </w:rPr>
        <w:t>1.1 Toàn bộ Người lao động ký Hợp đồng lao động từ 3 tháng trở lên: </w:t>
      </w:r>
      <w:r w:rsidRPr="00E21067">
        <w:rPr>
          <w:rFonts w:ascii="Times New Roman" w:hAnsi="Times New Roman" w:cs="Times New Roman"/>
          <w:sz w:val="28"/>
          <w:szCs w:val="28"/>
        </w:rPr>
        <w:t>được hưởng các khoản phụ cấp như sau:</w:t>
      </w:r>
      <w:r w:rsidRPr="00E21067">
        <w:rPr>
          <w:rFonts w:ascii="Times New Roman" w:hAnsi="Times New Roman" w:cs="Times New Roman"/>
          <w:sz w:val="28"/>
          <w:szCs w:val="28"/>
        </w:rPr>
        <w:br/>
      </w:r>
    </w:p>
    <w:tbl>
      <w:tblPr>
        <w:tblW w:w="10045"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483"/>
        <w:gridCol w:w="2002"/>
        <w:gridCol w:w="2002"/>
        <w:gridCol w:w="2558"/>
      </w:tblGrid>
      <w:tr w:rsidR="00E21067" w:rsidRPr="00E21067" w14:paraId="7A3C84C3" w14:textId="77777777" w:rsidTr="0007194A">
        <w:trPr>
          <w:trHeight w:val="387"/>
          <w:tblCellSpacing w:w="0" w:type="dxa"/>
        </w:trPr>
        <w:tc>
          <w:tcPr>
            <w:tcW w:w="355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328BB42D" w14:textId="77777777" w:rsidR="00E21067" w:rsidRPr="00E21067" w:rsidRDefault="00E21067" w:rsidP="0007194A">
            <w:pPr>
              <w:ind w:left="426" w:right="425"/>
              <w:rPr>
                <w:rFonts w:ascii="Times New Roman" w:hAnsi="Times New Roman" w:cs="Times New Roman"/>
                <w:sz w:val="28"/>
                <w:szCs w:val="28"/>
              </w:rPr>
            </w:pPr>
            <w:r w:rsidRPr="00E21067">
              <w:rPr>
                <w:rFonts w:ascii="Times New Roman" w:hAnsi="Times New Roman" w:cs="Times New Roman"/>
                <w:b/>
                <w:bCs/>
                <w:sz w:val="28"/>
                <w:szCs w:val="28"/>
              </w:rPr>
              <w:t>Chức danh</w:t>
            </w:r>
          </w:p>
        </w:tc>
        <w:tc>
          <w:tcPr>
            <w:tcW w:w="649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348C022F" w14:textId="77777777" w:rsidR="00E21067" w:rsidRPr="00E21067" w:rsidRDefault="00E21067" w:rsidP="0007194A">
            <w:pPr>
              <w:ind w:left="426" w:right="425"/>
              <w:jc w:val="center"/>
              <w:rPr>
                <w:rFonts w:ascii="Times New Roman" w:hAnsi="Times New Roman" w:cs="Times New Roman"/>
                <w:sz w:val="28"/>
                <w:szCs w:val="28"/>
              </w:rPr>
            </w:pPr>
            <w:r w:rsidRPr="00E21067">
              <w:rPr>
                <w:rFonts w:ascii="Times New Roman" w:hAnsi="Times New Roman" w:cs="Times New Roman"/>
                <w:b/>
                <w:bCs/>
                <w:sz w:val="28"/>
                <w:szCs w:val="28"/>
              </w:rPr>
              <w:t>Mức phụ cấp / tháng</w:t>
            </w:r>
          </w:p>
        </w:tc>
      </w:tr>
      <w:tr w:rsidR="00E21067" w:rsidRPr="00E21067" w14:paraId="37646F62" w14:textId="77777777" w:rsidTr="0007194A">
        <w:trPr>
          <w:trHeight w:val="370"/>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EBE15D0" w14:textId="77777777" w:rsidR="00E21067" w:rsidRPr="00E21067" w:rsidRDefault="00E21067" w:rsidP="0007194A">
            <w:pPr>
              <w:ind w:left="426" w:right="425"/>
              <w:rPr>
                <w:rFonts w:ascii="Times New Roman" w:hAnsi="Times New Roman" w:cs="Times New Roman"/>
                <w:sz w:val="28"/>
                <w:szCs w:val="28"/>
              </w:rPr>
            </w:pPr>
          </w:p>
        </w:tc>
        <w:tc>
          <w:tcPr>
            <w:tcW w:w="193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57B8D5" w14:textId="77777777" w:rsidR="00E21067" w:rsidRPr="00E21067" w:rsidRDefault="00E21067" w:rsidP="0007194A">
            <w:pPr>
              <w:ind w:left="426" w:right="425"/>
              <w:jc w:val="center"/>
              <w:rPr>
                <w:rFonts w:ascii="Times New Roman" w:hAnsi="Times New Roman" w:cs="Times New Roman"/>
                <w:sz w:val="28"/>
                <w:szCs w:val="28"/>
              </w:rPr>
            </w:pPr>
            <w:r w:rsidRPr="00E21067">
              <w:rPr>
                <w:rFonts w:ascii="Times New Roman" w:hAnsi="Times New Roman" w:cs="Times New Roman"/>
                <w:b/>
                <w:bCs/>
                <w:sz w:val="28"/>
                <w:szCs w:val="28"/>
              </w:rPr>
              <w:t>Ăn trưa</w:t>
            </w:r>
          </w:p>
        </w:tc>
        <w:tc>
          <w:tcPr>
            <w:tcW w:w="196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5AAF5B" w14:textId="77777777" w:rsidR="00E21067" w:rsidRPr="00E21067" w:rsidRDefault="00E21067" w:rsidP="0007194A">
            <w:pPr>
              <w:ind w:left="426" w:right="425"/>
              <w:jc w:val="center"/>
              <w:rPr>
                <w:rFonts w:ascii="Times New Roman" w:hAnsi="Times New Roman" w:cs="Times New Roman"/>
                <w:sz w:val="28"/>
                <w:szCs w:val="28"/>
              </w:rPr>
            </w:pPr>
            <w:r w:rsidRPr="00E21067">
              <w:rPr>
                <w:rFonts w:ascii="Times New Roman" w:hAnsi="Times New Roman" w:cs="Times New Roman"/>
                <w:b/>
                <w:bCs/>
                <w:sz w:val="28"/>
                <w:szCs w:val="28"/>
              </w:rPr>
              <w:t>Điện thoại</w:t>
            </w:r>
          </w:p>
        </w:tc>
        <w:tc>
          <w:tcPr>
            <w:tcW w:w="25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05DFB7" w14:textId="77777777" w:rsidR="00E21067" w:rsidRPr="00E21067" w:rsidRDefault="00E21067" w:rsidP="0007194A">
            <w:pPr>
              <w:ind w:left="426" w:right="425"/>
              <w:jc w:val="center"/>
              <w:rPr>
                <w:rFonts w:ascii="Times New Roman" w:hAnsi="Times New Roman" w:cs="Times New Roman"/>
                <w:sz w:val="28"/>
                <w:szCs w:val="28"/>
              </w:rPr>
            </w:pPr>
            <w:r w:rsidRPr="00E21067">
              <w:rPr>
                <w:rFonts w:ascii="Times New Roman" w:hAnsi="Times New Roman" w:cs="Times New Roman"/>
                <w:b/>
                <w:bCs/>
                <w:sz w:val="28"/>
                <w:szCs w:val="28"/>
              </w:rPr>
              <w:t>Xăng xe</w:t>
            </w:r>
          </w:p>
        </w:tc>
      </w:tr>
      <w:tr w:rsidR="00E21067" w:rsidRPr="00E21067" w14:paraId="245889A2" w14:textId="77777777" w:rsidTr="0007194A">
        <w:trPr>
          <w:trHeight w:val="353"/>
          <w:tblCellSpacing w:w="0" w:type="dxa"/>
        </w:trPr>
        <w:tc>
          <w:tcPr>
            <w:tcW w:w="3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11DED7" w14:textId="77777777" w:rsidR="00E21067" w:rsidRPr="00E21067" w:rsidRDefault="00E21067" w:rsidP="0007194A">
            <w:pPr>
              <w:ind w:left="426" w:right="425"/>
              <w:rPr>
                <w:rFonts w:ascii="Times New Roman" w:hAnsi="Times New Roman" w:cs="Times New Roman"/>
                <w:sz w:val="28"/>
                <w:szCs w:val="28"/>
              </w:rPr>
            </w:pPr>
            <w:r w:rsidRPr="00E21067">
              <w:rPr>
                <w:rFonts w:ascii="Times New Roman" w:hAnsi="Times New Roman" w:cs="Times New Roman"/>
                <w:sz w:val="28"/>
                <w:szCs w:val="28"/>
              </w:rPr>
              <w:t>Giám đốc</w:t>
            </w:r>
          </w:p>
        </w:tc>
        <w:tc>
          <w:tcPr>
            <w:tcW w:w="193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9EA895" w14:textId="77777777" w:rsidR="00E21067" w:rsidRPr="00E21067" w:rsidRDefault="00E21067" w:rsidP="0007194A">
            <w:pPr>
              <w:ind w:left="426" w:right="425"/>
              <w:jc w:val="center"/>
              <w:rPr>
                <w:rFonts w:ascii="Times New Roman" w:hAnsi="Times New Roman" w:cs="Times New Roman"/>
                <w:sz w:val="28"/>
                <w:szCs w:val="28"/>
              </w:rPr>
            </w:pPr>
            <w:r w:rsidRPr="00E21067">
              <w:rPr>
                <w:rFonts w:ascii="Times New Roman" w:hAnsi="Times New Roman" w:cs="Times New Roman"/>
                <w:sz w:val="28"/>
                <w:szCs w:val="28"/>
              </w:rPr>
              <w:t>1.500.000</w:t>
            </w:r>
          </w:p>
        </w:tc>
        <w:tc>
          <w:tcPr>
            <w:tcW w:w="196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B64B1A" w14:textId="77777777" w:rsidR="00E21067" w:rsidRPr="00E21067" w:rsidRDefault="00E21067" w:rsidP="0007194A">
            <w:pPr>
              <w:ind w:left="426" w:right="425"/>
              <w:jc w:val="center"/>
              <w:rPr>
                <w:rFonts w:ascii="Times New Roman" w:hAnsi="Times New Roman" w:cs="Times New Roman"/>
                <w:sz w:val="28"/>
                <w:szCs w:val="28"/>
              </w:rPr>
            </w:pPr>
            <w:r w:rsidRPr="00E21067">
              <w:rPr>
                <w:rFonts w:ascii="Times New Roman" w:hAnsi="Times New Roman" w:cs="Times New Roman"/>
                <w:sz w:val="28"/>
                <w:szCs w:val="28"/>
              </w:rPr>
              <w:t>1.200.000</w:t>
            </w:r>
          </w:p>
        </w:tc>
        <w:tc>
          <w:tcPr>
            <w:tcW w:w="25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6BD85E" w14:textId="77777777" w:rsidR="00E21067" w:rsidRPr="00E21067" w:rsidRDefault="00E21067" w:rsidP="0007194A">
            <w:pPr>
              <w:ind w:left="426" w:right="425"/>
              <w:jc w:val="center"/>
              <w:rPr>
                <w:rFonts w:ascii="Times New Roman" w:hAnsi="Times New Roman" w:cs="Times New Roman"/>
                <w:sz w:val="28"/>
                <w:szCs w:val="28"/>
              </w:rPr>
            </w:pPr>
            <w:r w:rsidRPr="00E21067">
              <w:rPr>
                <w:rFonts w:ascii="Times New Roman" w:hAnsi="Times New Roman" w:cs="Times New Roman"/>
                <w:sz w:val="28"/>
                <w:szCs w:val="28"/>
              </w:rPr>
              <w:t>500.000</w:t>
            </w:r>
          </w:p>
        </w:tc>
      </w:tr>
      <w:tr w:rsidR="00E21067" w:rsidRPr="00E21067" w14:paraId="32703327" w14:textId="77777777" w:rsidTr="0007194A">
        <w:trPr>
          <w:trHeight w:val="353"/>
          <w:tblCellSpacing w:w="0" w:type="dxa"/>
        </w:trPr>
        <w:tc>
          <w:tcPr>
            <w:tcW w:w="3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A4CC83" w14:textId="77777777" w:rsidR="00E21067" w:rsidRPr="00E21067" w:rsidRDefault="00E21067" w:rsidP="0007194A">
            <w:pPr>
              <w:ind w:left="426" w:right="425"/>
              <w:rPr>
                <w:rFonts w:ascii="Times New Roman" w:hAnsi="Times New Roman" w:cs="Times New Roman"/>
                <w:sz w:val="28"/>
                <w:szCs w:val="28"/>
              </w:rPr>
            </w:pPr>
            <w:r w:rsidRPr="00E21067">
              <w:rPr>
                <w:rFonts w:ascii="Times New Roman" w:hAnsi="Times New Roman" w:cs="Times New Roman"/>
                <w:sz w:val="28"/>
                <w:szCs w:val="28"/>
              </w:rPr>
              <w:t>Kế toán</w:t>
            </w:r>
          </w:p>
        </w:tc>
        <w:tc>
          <w:tcPr>
            <w:tcW w:w="193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46B46E" w14:textId="77777777" w:rsidR="00E21067" w:rsidRPr="00E21067" w:rsidRDefault="00E21067" w:rsidP="0007194A">
            <w:pPr>
              <w:ind w:left="426" w:right="425"/>
              <w:jc w:val="center"/>
              <w:rPr>
                <w:rFonts w:ascii="Times New Roman" w:hAnsi="Times New Roman" w:cs="Times New Roman"/>
                <w:sz w:val="28"/>
                <w:szCs w:val="28"/>
              </w:rPr>
            </w:pPr>
            <w:r w:rsidRPr="00E21067">
              <w:rPr>
                <w:rFonts w:ascii="Times New Roman" w:hAnsi="Times New Roman" w:cs="Times New Roman"/>
                <w:sz w:val="28"/>
                <w:szCs w:val="28"/>
              </w:rPr>
              <w:t>1.200.000</w:t>
            </w:r>
          </w:p>
        </w:tc>
        <w:tc>
          <w:tcPr>
            <w:tcW w:w="196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8496BB" w14:textId="77777777" w:rsidR="00E21067" w:rsidRPr="00E21067" w:rsidRDefault="00E21067" w:rsidP="0007194A">
            <w:pPr>
              <w:ind w:left="426" w:right="425"/>
              <w:jc w:val="center"/>
              <w:rPr>
                <w:rFonts w:ascii="Times New Roman" w:hAnsi="Times New Roman" w:cs="Times New Roman"/>
                <w:sz w:val="28"/>
                <w:szCs w:val="28"/>
              </w:rPr>
            </w:pPr>
            <w:r w:rsidRPr="00E21067">
              <w:rPr>
                <w:rFonts w:ascii="Times New Roman" w:hAnsi="Times New Roman" w:cs="Times New Roman"/>
                <w:sz w:val="28"/>
                <w:szCs w:val="28"/>
              </w:rPr>
              <w:t>1.000.000</w:t>
            </w:r>
          </w:p>
        </w:tc>
        <w:tc>
          <w:tcPr>
            <w:tcW w:w="25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977BAC" w14:textId="77777777" w:rsidR="00E21067" w:rsidRPr="00E21067" w:rsidRDefault="00E21067" w:rsidP="0007194A">
            <w:pPr>
              <w:ind w:left="426" w:right="425"/>
              <w:jc w:val="center"/>
              <w:rPr>
                <w:rFonts w:ascii="Times New Roman" w:hAnsi="Times New Roman" w:cs="Times New Roman"/>
                <w:sz w:val="28"/>
                <w:szCs w:val="28"/>
              </w:rPr>
            </w:pPr>
            <w:r w:rsidRPr="00E21067">
              <w:rPr>
                <w:rFonts w:ascii="Times New Roman" w:hAnsi="Times New Roman" w:cs="Times New Roman"/>
                <w:sz w:val="28"/>
                <w:szCs w:val="28"/>
              </w:rPr>
              <w:t>300.000</w:t>
            </w:r>
          </w:p>
        </w:tc>
      </w:tr>
      <w:tr w:rsidR="00E21067" w:rsidRPr="00E21067" w14:paraId="30CE1419" w14:textId="77777777" w:rsidTr="0007194A">
        <w:trPr>
          <w:trHeight w:val="353"/>
          <w:tblCellSpacing w:w="0" w:type="dxa"/>
        </w:trPr>
        <w:tc>
          <w:tcPr>
            <w:tcW w:w="3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672574" w14:textId="77777777" w:rsidR="00E21067" w:rsidRPr="00E21067" w:rsidRDefault="00E21067" w:rsidP="0007194A">
            <w:pPr>
              <w:ind w:left="426" w:right="425"/>
              <w:rPr>
                <w:rFonts w:ascii="Times New Roman" w:hAnsi="Times New Roman" w:cs="Times New Roman"/>
                <w:sz w:val="28"/>
                <w:szCs w:val="28"/>
              </w:rPr>
            </w:pPr>
            <w:r w:rsidRPr="00E21067">
              <w:rPr>
                <w:rFonts w:ascii="Times New Roman" w:hAnsi="Times New Roman" w:cs="Times New Roman"/>
                <w:sz w:val="28"/>
                <w:szCs w:val="28"/>
              </w:rPr>
              <w:t>Nhân Viên kinh doanh</w:t>
            </w:r>
          </w:p>
        </w:tc>
        <w:tc>
          <w:tcPr>
            <w:tcW w:w="193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149527" w14:textId="77777777" w:rsidR="00E21067" w:rsidRPr="00E21067" w:rsidRDefault="00E21067" w:rsidP="0007194A">
            <w:pPr>
              <w:ind w:left="426" w:right="425"/>
              <w:jc w:val="center"/>
              <w:rPr>
                <w:rFonts w:ascii="Times New Roman" w:hAnsi="Times New Roman" w:cs="Times New Roman"/>
                <w:sz w:val="28"/>
                <w:szCs w:val="28"/>
              </w:rPr>
            </w:pPr>
            <w:r w:rsidRPr="00E21067">
              <w:rPr>
                <w:rFonts w:ascii="Times New Roman" w:hAnsi="Times New Roman" w:cs="Times New Roman"/>
                <w:sz w:val="28"/>
                <w:szCs w:val="28"/>
              </w:rPr>
              <w:t>1.200.000</w:t>
            </w:r>
          </w:p>
        </w:tc>
        <w:tc>
          <w:tcPr>
            <w:tcW w:w="196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AAD3FA" w14:textId="77777777" w:rsidR="00E21067" w:rsidRPr="00E21067" w:rsidRDefault="00E21067" w:rsidP="0007194A">
            <w:pPr>
              <w:ind w:left="426" w:right="425"/>
              <w:jc w:val="center"/>
              <w:rPr>
                <w:rFonts w:ascii="Times New Roman" w:hAnsi="Times New Roman" w:cs="Times New Roman"/>
                <w:sz w:val="28"/>
                <w:szCs w:val="28"/>
              </w:rPr>
            </w:pPr>
            <w:r w:rsidRPr="00E21067">
              <w:rPr>
                <w:rFonts w:ascii="Times New Roman" w:hAnsi="Times New Roman" w:cs="Times New Roman"/>
                <w:sz w:val="28"/>
                <w:szCs w:val="28"/>
              </w:rPr>
              <w:t>1.500.000</w:t>
            </w:r>
          </w:p>
        </w:tc>
        <w:tc>
          <w:tcPr>
            <w:tcW w:w="25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9323B8" w14:textId="77777777" w:rsidR="00E21067" w:rsidRPr="00E21067" w:rsidRDefault="00E21067" w:rsidP="0007194A">
            <w:pPr>
              <w:ind w:left="426" w:right="425"/>
              <w:jc w:val="center"/>
              <w:rPr>
                <w:rFonts w:ascii="Times New Roman" w:hAnsi="Times New Roman" w:cs="Times New Roman"/>
                <w:sz w:val="28"/>
                <w:szCs w:val="28"/>
              </w:rPr>
            </w:pPr>
            <w:r w:rsidRPr="00E21067">
              <w:rPr>
                <w:rFonts w:ascii="Times New Roman" w:hAnsi="Times New Roman" w:cs="Times New Roman"/>
                <w:sz w:val="28"/>
                <w:szCs w:val="28"/>
              </w:rPr>
              <w:t>300.000</w:t>
            </w:r>
          </w:p>
        </w:tc>
      </w:tr>
      <w:tr w:rsidR="00E21067" w:rsidRPr="00E21067" w14:paraId="39898F5E" w14:textId="77777777" w:rsidTr="0007194A">
        <w:trPr>
          <w:trHeight w:val="353"/>
          <w:tblCellSpacing w:w="0" w:type="dxa"/>
        </w:trPr>
        <w:tc>
          <w:tcPr>
            <w:tcW w:w="3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E5DD25" w14:textId="77777777" w:rsidR="00E21067" w:rsidRPr="00E21067" w:rsidRDefault="00E21067" w:rsidP="0007194A">
            <w:pPr>
              <w:ind w:left="426" w:right="425"/>
              <w:rPr>
                <w:rFonts w:ascii="Times New Roman" w:hAnsi="Times New Roman" w:cs="Times New Roman"/>
                <w:sz w:val="28"/>
                <w:szCs w:val="28"/>
              </w:rPr>
            </w:pPr>
            <w:r w:rsidRPr="00E21067">
              <w:rPr>
                <w:rFonts w:ascii="Times New Roman" w:hAnsi="Times New Roman" w:cs="Times New Roman"/>
                <w:sz w:val="28"/>
                <w:szCs w:val="28"/>
              </w:rPr>
              <w:t>Nhân viên văn phòng</w:t>
            </w:r>
          </w:p>
        </w:tc>
        <w:tc>
          <w:tcPr>
            <w:tcW w:w="193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61BB05" w14:textId="77777777" w:rsidR="00E21067" w:rsidRPr="00E21067" w:rsidRDefault="00E21067" w:rsidP="0007194A">
            <w:pPr>
              <w:ind w:left="426" w:right="425"/>
              <w:jc w:val="center"/>
              <w:rPr>
                <w:rFonts w:ascii="Times New Roman" w:hAnsi="Times New Roman" w:cs="Times New Roman"/>
                <w:sz w:val="28"/>
                <w:szCs w:val="28"/>
              </w:rPr>
            </w:pPr>
            <w:r w:rsidRPr="00E21067">
              <w:rPr>
                <w:rFonts w:ascii="Times New Roman" w:hAnsi="Times New Roman" w:cs="Times New Roman"/>
                <w:sz w:val="28"/>
                <w:szCs w:val="28"/>
              </w:rPr>
              <w:t>1.200.000</w:t>
            </w:r>
          </w:p>
        </w:tc>
        <w:tc>
          <w:tcPr>
            <w:tcW w:w="196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507BEB" w14:textId="77777777" w:rsidR="00E21067" w:rsidRPr="00E21067" w:rsidRDefault="00E21067" w:rsidP="0007194A">
            <w:pPr>
              <w:ind w:left="426" w:right="425"/>
              <w:jc w:val="center"/>
              <w:rPr>
                <w:rFonts w:ascii="Times New Roman" w:hAnsi="Times New Roman" w:cs="Times New Roman"/>
                <w:sz w:val="28"/>
                <w:szCs w:val="28"/>
              </w:rPr>
            </w:pPr>
            <w:r w:rsidRPr="00E21067">
              <w:rPr>
                <w:rFonts w:ascii="Times New Roman" w:hAnsi="Times New Roman" w:cs="Times New Roman"/>
                <w:sz w:val="28"/>
                <w:szCs w:val="28"/>
              </w:rPr>
              <w:t>300.000</w:t>
            </w:r>
          </w:p>
        </w:tc>
        <w:tc>
          <w:tcPr>
            <w:tcW w:w="25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AEBCB0" w14:textId="77777777" w:rsidR="00E21067" w:rsidRPr="00E21067" w:rsidRDefault="00E21067" w:rsidP="0007194A">
            <w:pPr>
              <w:ind w:left="426" w:right="425"/>
              <w:jc w:val="center"/>
              <w:rPr>
                <w:rFonts w:ascii="Times New Roman" w:hAnsi="Times New Roman" w:cs="Times New Roman"/>
                <w:sz w:val="28"/>
                <w:szCs w:val="28"/>
              </w:rPr>
            </w:pPr>
            <w:r w:rsidRPr="00E21067">
              <w:rPr>
                <w:rFonts w:ascii="Times New Roman" w:hAnsi="Times New Roman" w:cs="Times New Roman"/>
                <w:sz w:val="28"/>
                <w:szCs w:val="28"/>
              </w:rPr>
              <w:t>300.000</w:t>
            </w:r>
          </w:p>
        </w:tc>
      </w:tr>
      <w:tr w:rsidR="00E21067" w:rsidRPr="00E21067" w14:paraId="3594D027" w14:textId="77777777" w:rsidTr="0007194A">
        <w:trPr>
          <w:trHeight w:val="353"/>
          <w:tblCellSpacing w:w="0" w:type="dxa"/>
        </w:trPr>
        <w:tc>
          <w:tcPr>
            <w:tcW w:w="3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4DE469" w14:textId="77777777" w:rsidR="00E21067" w:rsidRPr="00E21067" w:rsidRDefault="00E21067" w:rsidP="0007194A">
            <w:pPr>
              <w:ind w:left="426" w:right="425"/>
              <w:rPr>
                <w:rFonts w:ascii="Times New Roman" w:hAnsi="Times New Roman" w:cs="Times New Roman"/>
                <w:sz w:val="28"/>
                <w:szCs w:val="28"/>
              </w:rPr>
            </w:pPr>
            <w:r w:rsidRPr="00E21067">
              <w:rPr>
                <w:rFonts w:ascii="Times New Roman" w:hAnsi="Times New Roman" w:cs="Times New Roman"/>
                <w:sz w:val="28"/>
                <w:szCs w:val="28"/>
              </w:rPr>
              <w:t>Giáo Viên</w:t>
            </w:r>
          </w:p>
        </w:tc>
        <w:tc>
          <w:tcPr>
            <w:tcW w:w="193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407320" w14:textId="77777777" w:rsidR="00E21067" w:rsidRPr="00E21067" w:rsidRDefault="00E21067" w:rsidP="0007194A">
            <w:pPr>
              <w:ind w:left="426" w:right="425"/>
              <w:jc w:val="center"/>
              <w:rPr>
                <w:rFonts w:ascii="Times New Roman" w:hAnsi="Times New Roman" w:cs="Times New Roman"/>
                <w:sz w:val="28"/>
                <w:szCs w:val="28"/>
              </w:rPr>
            </w:pPr>
            <w:r w:rsidRPr="00E21067">
              <w:rPr>
                <w:rFonts w:ascii="Times New Roman" w:hAnsi="Times New Roman" w:cs="Times New Roman"/>
                <w:sz w:val="28"/>
                <w:szCs w:val="28"/>
              </w:rPr>
              <w:t>1.200.000</w:t>
            </w:r>
          </w:p>
        </w:tc>
        <w:tc>
          <w:tcPr>
            <w:tcW w:w="196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8D6A85" w14:textId="77777777" w:rsidR="00E21067" w:rsidRPr="00E21067" w:rsidRDefault="00E21067" w:rsidP="0007194A">
            <w:pPr>
              <w:ind w:left="426" w:right="425"/>
              <w:jc w:val="center"/>
              <w:rPr>
                <w:rFonts w:ascii="Times New Roman" w:hAnsi="Times New Roman" w:cs="Times New Roman"/>
                <w:sz w:val="28"/>
                <w:szCs w:val="28"/>
              </w:rPr>
            </w:pPr>
            <w:r w:rsidRPr="00E21067">
              <w:rPr>
                <w:rFonts w:ascii="Times New Roman" w:hAnsi="Times New Roman" w:cs="Times New Roman"/>
                <w:sz w:val="28"/>
                <w:szCs w:val="28"/>
              </w:rPr>
              <w:t>2.000.000</w:t>
            </w:r>
          </w:p>
        </w:tc>
        <w:tc>
          <w:tcPr>
            <w:tcW w:w="25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3C2645" w14:textId="77777777" w:rsidR="00E21067" w:rsidRPr="00E21067" w:rsidRDefault="00E21067" w:rsidP="0007194A">
            <w:pPr>
              <w:ind w:left="426" w:right="425"/>
              <w:jc w:val="center"/>
              <w:rPr>
                <w:rFonts w:ascii="Times New Roman" w:hAnsi="Times New Roman" w:cs="Times New Roman"/>
                <w:sz w:val="28"/>
                <w:szCs w:val="28"/>
              </w:rPr>
            </w:pPr>
            <w:r w:rsidRPr="00E21067">
              <w:rPr>
                <w:rFonts w:ascii="Times New Roman" w:hAnsi="Times New Roman" w:cs="Times New Roman"/>
                <w:sz w:val="28"/>
                <w:szCs w:val="28"/>
              </w:rPr>
              <w:t>300.000</w:t>
            </w:r>
          </w:p>
        </w:tc>
      </w:tr>
    </w:tbl>
    <w:p w14:paraId="29022CA8" w14:textId="0FF7508F" w:rsidR="00E21067" w:rsidRPr="00E21067" w:rsidRDefault="00E21067" w:rsidP="0007194A">
      <w:pPr>
        <w:ind w:left="426" w:right="425"/>
        <w:rPr>
          <w:rFonts w:ascii="Times New Roman" w:hAnsi="Times New Roman" w:cs="Times New Roman"/>
          <w:sz w:val="28"/>
          <w:szCs w:val="28"/>
        </w:rPr>
      </w:pPr>
      <w:r w:rsidRPr="00E21067">
        <w:rPr>
          <w:rFonts w:ascii="Times New Roman" w:hAnsi="Times New Roman" w:cs="Times New Roman"/>
          <w:b/>
          <w:bCs/>
          <w:sz w:val="28"/>
          <w:szCs w:val="28"/>
          <w:u w:val="single"/>
        </w:rPr>
        <w:t>Ghi chú</w:t>
      </w:r>
      <w:r w:rsidRPr="00E21067">
        <w:rPr>
          <w:rFonts w:ascii="Times New Roman" w:hAnsi="Times New Roman" w:cs="Times New Roman"/>
          <w:sz w:val="28"/>
          <w:szCs w:val="28"/>
        </w:rPr>
        <w:t>:</w:t>
      </w:r>
    </w:p>
    <w:p w14:paraId="5377F442" w14:textId="77777777" w:rsidR="00E21067" w:rsidRPr="00E21067" w:rsidRDefault="00E21067" w:rsidP="0007194A">
      <w:pPr>
        <w:ind w:left="426" w:right="425"/>
        <w:rPr>
          <w:rFonts w:ascii="Times New Roman" w:hAnsi="Times New Roman" w:cs="Times New Roman"/>
          <w:sz w:val="28"/>
          <w:szCs w:val="28"/>
        </w:rPr>
      </w:pPr>
      <w:r w:rsidRPr="00E21067">
        <w:rPr>
          <w:rFonts w:ascii="Times New Roman" w:hAnsi="Times New Roman" w:cs="Times New Roman"/>
          <w:sz w:val="28"/>
          <w:szCs w:val="28"/>
        </w:rPr>
        <w:t>- Đây là mức phụ cấp cao nhất mà người lao động được phân công làm việc theo các chức danh trên có thể nhận được.</w:t>
      </w:r>
      <w:r w:rsidRPr="00E21067">
        <w:rPr>
          <w:rFonts w:ascii="Times New Roman" w:hAnsi="Times New Roman" w:cs="Times New Roman"/>
          <w:sz w:val="28"/>
          <w:szCs w:val="28"/>
        </w:rPr>
        <w:br/>
        <w:t xml:space="preserve">- Mức hưởng cụ thể được ghi trong Hợp đồng lao động hoặc quyết định của hội đồng thành </w:t>
      </w:r>
      <w:r w:rsidRPr="00E21067">
        <w:rPr>
          <w:rFonts w:ascii="Times New Roman" w:hAnsi="Times New Roman" w:cs="Times New Roman"/>
          <w:sz w:val="28"/>
          <w:szCs w:val="28"/>
        </w:rPr>
        <w:lastRenderedPageBreak/>
        <w:t>viên cho từng cá nhân.</w:t>
      </w:r>
      <w:r w:rsidRPr="00E21067">
        <w:rPr>
          <w:rFonts w:ascii="Times New Roman" w:hAnsi="Times New Roman" w:cs="Times New Roman"/>
          <w:sz w:val="28"/>
          <w:szCs w:val="28"/>
        </w:rPr>
        <w:br/>
        <w:t>- Mức hưởng trên là tính cho 1 tháng đi làm đầy đủ theo 26 ngày công.</w:t>
      </w:r>
    </w:p>
    <w:p w14:paraId="3BE26FE7" w14:textId="77777777" w:rsidR="00E21067" w:rsidRPr="00E21067" w:rsidRDefault="00E21067" w:rsidP="0007194A">
      <w:pPr>
        <w:ind w:left="426" w:right="425"/>
        <w:rPr>
          <w:rFonts w:ascii="Times New Roman" w:hAnsi="Times New Roman" w:cs="Times New Roman"/>
          <w:sz w:val="28"/>
          <w:szCs w:val="28"/>
        </w:rPr>
      </w:pPr>
      <w:r w:rsidRPr="00E21067">
        <w:rPr>
          <w:rFonts w:ascii="Times New Roman" w:hAnsi="Times New Roman" w:cs="Times New Roman"/>
          <w:sz w:val="28"/>
          <w:szCs w:val="28"/>
        </w:rPr>
        <w:t> </w:t>
      </w:r>
      <w:r w:rsidRPr="00E21067">
        <w:rPr>
          <w:rFonts w:ascii="Times New Roman" w:hAnsi="Times New Roman" w:cs="Times New Roman"/>
          <w:sz w:val="28"/>
          <w:szCs w:val="28"/>
        </w:rPr>
        <w:br/>
      </w:r>
      <w:r w:rsidRPr="00E21067">
        <w:rPr>
          <w:rFonts w:ascii="Times New Roman" w:hAnsi="Times New Roman" w:cs="Times New Roman"/>
          <w:b/>
          <w:bCs/>
          <w:sz w:val="28"/>
          <w:szCs w:val="28"/>
        </w:rPr>
        <w:t>1.2 Những người lao động ký Hợp đồng lao động dưới 3 tháng (Thử việc, khoán việc): </w:t>
      </w:r>
      <w:r w:rsidRPr="00E21067">
        <w:rPr>
          <w:rFonts w:ascii="Times New Roman" w:hAnsi="Times New Roman" w:cs="Times New Roman"/>
          <w:sz w:val="28"/>
          <w:szCs w:val="28"/>
        </w:rPr>
        <w:t>được thoả thuận các khoản phụ cấp cụ thể trong hợp đồng.</w:t>
      </w:r>
      <w:r w:rsidRPr="00E21067">
        <w:rPr>
          <w:rFonts w:ascii="Times New Roman" w:hAnsi="Times New Roman" w:cs="Times New Roman"/>
          <w:sz w:val="28"/>
          <w:szCs w:val="28"/>
        </w:rPr>
        <w:br/>
      </w:r>
      <w:r w:rsidRPr="00E21067">
        <w:rPr>
          <w:rFonts w:ascii="Times New Roman" w:hAnsi="Times New Roman" w:cs="Times New Roman"/>
          <w:sz w:val="28"/>
          <w:szCs w:val="28"/>
        </w:rPr>
        <w:br/>
      </w:r>
      <w:r w:rsidRPr="00E21067">
        <w:rPr>
          <w:rFonts w:ascii="Times New Roman" w:hAnsi="Times New Roman" w:cs="Times New Roman"/>
          <w:b/>
          <w:bCs/>
          <w:sz w:val="28"/>
          <w:szCs w:val="28"/>
        </w:rPr>
        <w:t>2. Các khoản phúc lợi khác:</w:t>
      </w:r>
      <w:r w:rsidRPr="00E21067">
        <w:rPr>
          <w:rFonts w:ascii="Times New Roman" w:hAnsi="Times New Roman" w:cs="Times New Roman"/>
          <w:sz w:val="28"/>
          <w:szCs w:val="28"/>
        </w:rPr>
        <w:br/>
      </w:r>
      <w:r w:rsidRPr="00E21067">
        <w:rPr>
          <w:rFonts w:ascii="Times New Roman" w:hAnsi="Times New Roman" w:cs="Times New Roman"/>
          <w:b/>
          <w:bCs/>
          <w:sz w:val="28"/>
          <w:szCs w:val="28"/>
        </w:rPr>
        <w:t>2.1</w:t>
      </w:r>
      <w:r w:rsidRPr="00E21067">
        <w:rPr>
          <w:rFonts w:ascii="Times New Roman" w:hAnsi="Times New Roman" w:cs="Times New Roman"/>
          <w:sz w:val="28"/>
          <w:szCs w:val="28"/>
        </w:rPr>
        <w:t> </w:t>
      </w:r>
      <w:r w:rsidRPr="00E21067">
        <w:rPr>
          <w:rFonts w:ascii="Times New Roman" w:hAnsi="Times New Roman" w:cs="Times New Roman"/>
          <w:b/>
          <w:bCs/>
          <w:sz w:val="28"/>
          <w:szCs w:val="28"/>
        </w:rPr>
        <w:t>Hàng năm</w:t>
      </w:r>
      <w:r w:rsidRPr="00E21067">
        <w:rPr>
          <w:rFonts w:ascii="Times New Roman" w:hAnsi="Times New Roman" w:cs="Times New Roman"/>
          <w:sz w:val="28"/>
          <w:szCs w:val="28"/>
        </w:rPr>
        <w:t>: người lao động được tổ chức đi thăm quan, thắng cảnh, nghỉ mát theo quyết định tại từng thời điểm của ban lãnh đạo công ty.</w:t>
      </w:r>
      <w:r w:rsidRPr="00E21067">
        <w:rPr>
          <w:rFonts w:ascii="Times New Roman" w:hAnsi="Times New Roman" w:cs="Times New Roman"/>
          <w:sz w:val="28"/>
          <w:szCs w:val="28"/>
        </w:rPr>
        <w:br/>
      </w:r>
      <w:r w:rsidRPr="00E21067">
        <w:rPr>
          <w:rFonts w:ascii="Times New Roman" w:hAnsi="Times New Roman" w:cs="Times New Roman"/>
          <w:b/>
          <w:bCs/>
          <w:sz w:val="28"/>
          <w:szCs w:val="28"/>
        </w:rPr>
        <w:t>2.2 Chế độ hiếu hỉ:</w:t>
      </w:r>
      <w:r w:rsidRPr="00E21067">
        <w:rPr>
          <w:rFonts w:ascii="Times New Roman" w:hAnsi="Times New Roman" w:cs="Times New Roman"/>
          <w:sz w:val="28"/>
          <w:szCs w:val="28"/>
        </w:rPr>
        <w:br/>
        <w:t>+ Bản thân người lao động: 1.000.000đồng/ người/lần</w:t>
      </w:r>
      <w:r w:rsidRPr="00E21067">
        <w:rPr>
          <w:rFonts w:ascii="Times New Roman" w:hAnsi="Times New Roman" w:cs="Times New Roman"/>
          <w:sz w:val="28"/>
          <w:szCs w:val="28"/>
        </w:rPr>
        <w:br/>
        <w:t>+ Vợ/chồng; bố, mẹ, con, anh, chị em ruột: 500.000đồng/người/ lần.</w:t>
      </w:r>
      <w:r w:rsidRPr="00E21067">
        <w:rPr>
          <w:rFonts w:ascii="Times New Roman" w:hAnsi="Times New Roman" w:cs="Times New Roman"/>
          <w:sz w:val="28"/>
          <w:szCs w:val="28"/>
        </w:rPr>
        <w:br/>
        <w:t> </w:t>
      </w:r>
    </w:p>
    <w:p w14:paraId="78EBC848" w14:textId="77777777" w:rsidR="00E21067" w:rsidRPr="00E21067" w:rsidRDefault="00E21067" w:rsidP="0007194A">
      <w:pPr>
        <w:ind w:left="426" w:right="425"/>
        <w:jc w:val="center"/>
        <w:rPr>
          <w:rFonts w:ascii="Times New Roman" w:hAnsi="Times New Roman" w:cs="Times New Roman"/>
          <w:sz w:val="28"/>
          <w:szCs w:val="28"/>
        </w:rPr>
      </w:pPr>
      <w:r w:rsidRPr="00E21067">
        <w:rPr>
          <w:rFonts w:ascii="Times New Roman" w:hAnsi="Times New Roman" w:cs="Times New Roman"/>
          <w:b/>
          <w:bCs/>
          <w:sz w:val="28"/>
          <w:szCs w:val="28"/>
        </w:rPr>
        <w:t>PHẦN III</w:t>
      </w:r>
      <w:r w:rsidRPr="00E21067">
        <w:rPr>
          <w:rFonts w:ascii="Times New Roman" w:hAnsi="Times New Roman" w:cs="Times New Roman"/>
          <w:sz w:val="28"/>
          <w:szCs w:val="28"/>
        </w:rPr>
        <w:br/>
      </w:r>
      <w:r w:rsidRPr="00E21067">
        <w:rPr>
          <w:rFonts w:ascii="Times New Roman" w:hAnsi="Times New Roman" w:cs="Times New Roman"/>
          <w:b/>
          <w:bCs/>
          <w:sz w:val="28"/>
          <w:szCs w:val="28"/>
        </w:rPr>
        <w:t>TÍNH VÀ TRẢ LƯƠNG</w:t>
      </w:r>
    </w:p>
    <w:p w14:paraId="086F6A6B" w14:textId="74CC621F" w:rsidR="00E21067" w:rsidRPr="00E21067" w:rsidRDefault="00E21067" w:rsidP="0007194A">
      <w:pPr>
        <w:ind w:left="426" w:right="425"/>
        <w:rPr>
          <w:rFonts w:ascii="Times New Roman" w:hAnsi="Times New Roman" w:cs="Times New Roman"/>
          <w:sz w:val="28"/>
          <w:szCs w:val="28"/>
        </w:rPr>
      </w:pPr>
      <w:r w:rsidRPr="00E21067">
        <w:rPr>
          <w:rFonts w:ascii="Times New Roman" w:hAnsi="Times New Roman" w:cs="Times New Roman"/>
          <w:sz w:val="28"/>
          <w:szCs w:val="28"/>
        </w:rPr>
        <w:br/>
      </w:r>
      <w:r w:rsidRPr="00E21067">
        <w:rPr>
          <w:rFonts w:ascii="Times New Roman" w:hAnsi="Times New Roman" w:cs="Times New Roman"/>
          <w:b/>
          <w:bCs/>
          <w:sz w:val="28"/>
          <w:szCs w:val="28"/>
        </w:rPr>
        <w:t>1. Việc tính toán lương dựa trên nguyên tắc:</w:t>
      </w:r>
      <w:r w:rsidRPr="00E21067">
        <w:rPr>
          <w:rFonts w:ascii="Times New Roman" w:hAnsi="Times New Roman" w:cs="Times New Roman"/>
          <w:sz w:val="28"/>
          <w:szCs w:val="28"/>
        </w:rPr>
        <w:t> chính xác về số liệu, đảm bảo thời gian trả lương cho người lao động đúng theo quy định.</w:t>
      </w:r>
      <w:r w:rsidRPr="00E21067">
        <w:rPr>
          <w:rFonts w:ascii="Times New Roman" w:hAnsi="Times New Roman" w:cs="Times New Roman"/>
          <w:sz w:val="28"/>
          <w:szCs w:val="28"/>
        </w:rPr>
        <w:br/>
      </w:r>
      <w:r w:rsidRPr="00E21067">
        <w:rPr>
          <w:rFonts w:ascii="Times New Roman" w:hAnsi="Times New Roman" w:cs="Times New Roman"/>
          <w:sz w:val="28"/>
          <w:szCs w:val="28"/>
        </w:rPr>
        <w:br/>
      </w:r>
      <w:r w:rsidRPr="00E21067">
        <w:rPr>
          <w:rFonts w:ascii="Times New Roman" w:hAnsi="Times New Roman" w:cs="Times New Roman"/>
          <w:b/>
          <w:bCs/>
          <w:sz w:val="28"/>
          <w:szCs w:val="28"/>
        </w:rPr>
        <w:t>2. Căn cứ để tính lương cho người lao động</w:t>
      </w:r>
      <w:r w:rsidRPr="00E21067">
        <w:rPr>
          <w:rFonts w:ascii="Times New Roman" w:hAnsi="Times New Roman" w:cs="Times New Roman"/>
          <w:sz w:val="28"/>
          <w:szCs w:val="28"/>
        </w:rPr>
        <w:t>: dựa vào thời gian làm việc trên bảng chấm công.</w:t>
      </w:r>
      <w:r w:rsidRPr="00E21067">
        <w:rPr>
          <w:rFonts w:ascii="Times New Roman" w:hAnsi="Times New Roman" w:cs="Times New Roman"/>
          <w:sz w:val="28"/>
          <w:szCs w:val="28"/>
        </w:rPr>
        <w:br/>
      </w:r>
    </w:p>
    <w:tbl>
      <w:tblPr>
        <w:tblW w:w="10587"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745"/>
        <w:gridCol w:w="1039"/>
        <w:gridCol w:w="4324"/>
        <w:gridCol w:w="1084"/>
        <w:gridCol w:w="2395"/>
      </w:tblGrid>
      <w:tr w:rsidR="00E21067" w:rsidRPr="00E21067" w14:paraId="173AA5C4" w14:textId="77777777" w:rsidTr="00E21067">
        <w:trPr>
          <w:trHeight w:val="723"/>
          <w:tblCellSpacing w:w="0" w:type="dxa"/>
        </w:trPr>
        <w:tc>
          <w:tcPr>
            <w:tcW w:w="180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355252E1" w14:textId="77777777" w:rsidR="00E21067" w:rsidRPr="00E21067" w:rsidRDefault="00E21067" w:rsidP="0007194A">
            <w:pPr>
              <w:ind w:left="426" w:right="425"/>
              <w:jc w:val="center"/>
              <w:rPr>
                <w:rFonts w:ascii="Times New Roman" w:hAnsi="Times New Roman" w:cs="Times New Roman"/>
                <w:sz w:val="28"/>
                <w:szCs w:val="28"/>
              </w:rPr>
            </w:pPr>
            <w:r w:rsidRPr="00E21067">
              <w:rPr>
                <w:rFonts w:ascii="Times New Roman" w:hAnsi="Times New Roman" w:cs="Times New Roman"/>
                <w:b/>
                <w:bCs/>
                <w:sz w:val="28"/>
                <w:szCs w:val="28"/>
              </w:rPr>
              <w:t>Tiền lương tháng</w:t>
            </w:r>
          </w:p>
        </w:tc>
        <w:tc>
          <w:tcPr>
            <w:tcW w:w="39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32424A92" w14:textId="77777777" w:rsidR="00E21067" w:rsidRPr="00E21067" w:rsidRDefault="00E21067" w:rsidP="0007194A">
            <w:pPr>
              <w:ind w:left="426" w:right="425"/>
              <w:jc w:val="center"/>
              <w:rPr>
                <w:rFonts w:ascii="Times New Roman" w:hAnsi="Times New Roman" w:cs="Times New Roman"/>
                <w:sz w:val="28"/>
                <w:szCs w:val="28"/>
              </w:rPr>
            </w:pPr>
            <w:r w:rsidRPr="00E21067">
              <w:rPr>
                <w:rFonts w:ascii="Times New Roman" w:hAnsi="Times New Roman" w:cs="Times New Roman"/>
                <w:sz w:val="28"/>
                <w:szCs w:val="28"/>
              </w:rPr>
              <w:t>=</w:t>
            </w:r>
          </w:p>
        </w:tc>
        <w:tc>
          <w:tcPr>
            <w:tcW w:w="520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338BCC" w14:textId="0EC30B9A" w:rsidR="00E21067" w:rsidRPr="00E21067" w:rsidRDefault="00E21067" w:rsidP="0007194A">
            <w:pPr>
              <w:ind w:left="426" w:right="425"/>
              <w:jc w:val="center"/>
              <w:rPr>
                <w:rFonts w:ascii="Times New Roman" w:hAnsi="Times New Roman" w:cs="Times New Roman"/>
                <w:sz w:val="28"/>
                <w:szCs w:val="28"/>
              </w:rPr>
            </w:pPr>
            <w:r w:rsidRPr="00E21067">
              <w:rPr>
                <w:rFonts w:ascii="Times New Roman" w:hAnsi="Times New Roman" w:cs="Times New Roman"/>
                <w:sz w:val="28"/>
                <w:szCs w:val="28"/>
              </w:rPr>
              <w:t>Tiền lương chính + Phụ cấp, trợ cấp (nếu có)</w:t>
            </w:r>
            <w:r w:rsidRPr="00E21067">
              <w:rPr>
                <w:rFonts w:ascii="Times New Roman" w:hAnsi="Times New Roman" w:cs="Times New Roman"/>
                <w:sz w:val="28"/>
                <w:szCs w:val="28"/>
              </w:rPr>
              <w:br/>
              <w:t>----------------------------------</w:t>
            </w:r>
          </w:p>
        </w:tc>
        <w:tc>
          <w:tcPr>
            <w:tcW w:w="45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3886D2E6" w14:textId="77777777" w:rsidR="00E21067" w:rsidRPr="00E21067" w:rsidRDefault="00E21067" w:rsidP="0007194A">
            <w:pPr>
              <w:ind w:left="426" w:right="425"/>
              <w:jc w:val="center"/>
              <w:rPr>
                <w:rFonts w:ascii="Times New Roman" w:hAnsi="Times New Roman" w:cs="Times New Roman"/>
                <w:sz w:val="28"/>
                <w:szCs w:val="28"/>
              </w:rPr>
            </w:pPr>
            <w:r w:rsidRPr="00E21067">
              <w:rPr>
                <w:rFonts w:ascii="Times New Roman" w:hAnsi="Times New Roman" w:cs="Times New Roman"/>
                <w:sz w:val="28"/>
                <w:szCs w:val="28"/>
              </w:rPr>
              <w:t>X</w:t>
            </w:r>
          </w:p>
        </w:tc>
        <w:tc>
          <w:tcPr>
            <w:tcW w:w="2738"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7558777" w14:textId="77777777" w:rsidR="00E21067" w:rsidRPr="00E21067" w:rsidRDefault="00E21067" w:rsidP="0007194A">
            <w:pPr>
              <w:ind w:left="426" w:right="425"/>
              <w:jc w:val="center"/>
              <w:rPr>
                <w:rFonts w:ascii="Times New Roman" w:hAnsi="Times New Roman" w:cs="Times New Roman"/>
                <w:sz w:val="28"/>
                <w:szCs w:val="28"/>
              </w:rPr>
            </w:pPr>
            <w:r w:rsidRPr="00E21067">
              <w:rPr>
                <w:rFonts w:ascii="Times New Roman" w:hAnsi="Times New Roman" w:cs="Times New Roman"/>
                <w:sz w:val="28"/>
                <w:szCs w:val="28"/>
              </w:rPr>
              <w:t>Số ngày làm việc</w:t>
            </w:r>
            <w:r w:rsidRPr="00E21067">
              <w:rPr>
                <w:rFonts w:ascii="Times New Roman" w:hAnsi="Times New Roman" w:cs="Times New Roman"/>
                <w:sz w:val="28"/>
                <w:szCs w:val="28"/>
              </w:rPr>
              <w:br/>
              <w:t>thực tế</w:t>
            </w:r>
          </w:p>
        </w:tc>
      </w:tr>
      <w:tr w:rsidR="00E21067" w:rsidRPr="00E21067" w14:paraId="60206A25" w14:textId="77777777" w:rsidTr="00E21067">
        <w:trPr>
          <w:trHeight w:val="361"/>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FF61942" w14:textId="77777777" w:rsidR="00E21067" w:rsidRPr="00E21067" w:rsidRDefault="00E21067" w:rsidP="0007194A">
            <w:pPr>
              <w:ind w:left="426" w:right="425"/>
              <w:rPr>
                <w:rFonts w:ascii="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F33D6A3" w14:textId="77777777" w:rsidR="00E21067" w:rsidRPr="00E21067" w:rsidRDefault="00E21067" w:rsidP="0007194A">
            <w:pPr>
              <w:ind w:left="426" w:right="425"/>
              <w:rPr>
                <w:rFonts w:ascii="Times New Roman" w:hAnsi="Times New Roman" w:cs="Times New Roman"/>
                <w:sz w:val="28"/>
                <w:szCs w:val="28"/>
              </w:rPr>
            </w:pPr>
          </w:p>
        </w:tc>
        <w:tc>
          <w:tcPr>
            <w:tcW w:w="520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BE0700" w14:textId="31A135EC" w:rsidR="00E21067" w:rsidRPr="00E21067" w:rsidRDefault="00E21067" w:rsidP="0007194A">
            <w:pPr>
              <w:ind w:left="426" w:right="425"/>
              <w:jc w:val="center"/>
              <w:rPr>
                <w:rFonts w:ascii="Times New Roman" w:hAnsi="Times New Roman" w:cs="Times New Roman"/>
                <w:sz w:val="28"/>
                <w:szCs w:val="28"/>
              </w:rPr>
            </w:pPr>
            <w:r w:rsidRPr="00E21067">
              <w:rPr>
                <w:rFonts w:ascii="Times New Roman" w:hAnsi="Times New Roman" w:cs="Times New Roman"/>
                <w:sz w:val="28"/>
                <w:szCs w:val="28"/>
              </w:rPr>
              <w:t>26</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F1F7866" w14:textId="77777777" w:rsidR="00E21067" w:rsidRPr="00E21067" w:rsidRDefault="00E21067" w:rsidP="0007194A">
            <w:pPr>
              <w:ind w:left="426" w:right="425"/>
              <w:rPr>
                <w:rFonts w:ascii="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55A9C05" w14:textId="77777777" w:rsidR="00E21067" w:rsidRPr="00E21067" w:rsidRDefault="00E21067" w:rsidP="0007194A">
            <w:pPr>
              <w:ind w:left="426" w:right="425"/>
              <w:rPr>
                <w:rFonts w:ascii="Times New Roman" w:hAnsi="Times New Roman" w:cs="Times New Roman"/>
                <w:sz w:val="28"/>
                <w:szCs w:val="28"/>
              </w:rPr>
            </w:pPr>
          </w:p>
        </w:tc>
      </w:tr>
    </w:tbl>
    <w:p w14:paraId="5694F0B8" w14:textId="77777777" w:rsidR="00E21067" w:rsidRPr="00E21067" w:rsidRDefault="00E21067" w:rsidP="0007194A">
      <w:pPr>
        <w:ind w:left="426" w:right="425"/>
        <w:rPr>
          <w:rFonts w:ascii="Times New Roman" w:hAnsi="Times New Roman" w:cs="Times New Roman"/>
          <w:sz w:val="28"/>
          <w:szCs w:val="28"/>
        </w:rPr>
      </w:pPr>
      <w:r w:rsidRPr="00E21067">
        <w:rPr>
          <w:rFonts w:ascii="Times New Roman" w:hAnsi="Times New Roman" w:cs="Times New Roman"/>
          <w:sz w:val="28"/>
          <w:szCs w:val="28"/>
        </w:rPr>
        <w:t> </w:t>
      </w:r>
      <w:r w:rsidRPr="00E21067">
        <w:rPr>
          <w:rFonts w:ascii="Times New Roman" w:hAnsi="Times New Roman" w:cs="Times New Roman"/>
          <w:sz w:val="28"/>
          <w:szCs w:val="28"/>
        </w:rPr>
        <w:br/>
      </w:r>
      <w:r w:rsidRPr="00E21067">
        <w:rPr>
          <w:rFonts w:ascii="Times New Roman" w:hAnsi="Times New Roman" w:cs="Times New Roman"/>
          <w:b/>
          <w:bCs/>
          <w:sz w:val="28"/>
          <w:szCs w:val="28"/>
        </w:rPr>
        <w:t>3. Thời hạn trả lương: </w:t>
      </w:r>
      <w:r w:rsidRPr="00E21067">
        <w:rPr>
          <w:rFonts w:ascii="Times New Roman" w:hAnsi="Times New Roman" w:cs="Times New Roman"/>
          <w:sz w:val="28"/>
          <w:szCs w:val="28"/>
        </w:rPr>
        <w:t>Toàn bộ lãnh đạo và nhân viên trong công ty được trả lương vào ngày cuối cùng của tháng.</w:t>
      </w:r>
      <w:r w:rsidRPr="00E21067">
        <w:rPr>
          <w:rFonts w:ascii="Times New Roman" w:hAnsi="Times New Roman" w:cs="Times New Roman"/>
          <w:sz w:val="28"/>
          <w:szCs w:val="28"/>
        </w:rPr>
        <w:br/>
        <w:t>Trường hợp: Nếu ngày cuối cùng của tháng sau rơi vào ngày nghỉ, ngày lễ, ngày tết thì tiền lương được trả vào ngày làm việc trước đó. </w:t>
      </w:r>
      <w:r w:rsidRPr="00E21067">
        <w:rPr>
          <w:rFonts w:ascii="Times New Roman" w:hAnsi="Times New Roman" w:cs="Times New Roman"/>
          <w:sz w:val="28"/>
          <w:szCs w:val="28"/>
        </w:rPr>
        <w:br/>
      </w:r>
      <w:r w:rsidRPr="00E21067">
        <w:rPr>
          <w:rFonts w:ascii="Times New Roman" w:hAnsi="Times New Roman" w:cs="Times New Roman"/>
          <w:sz w:val="28"/>
          <w:szCs w:val="28"/>
        </w:rPr>
        <w:br/>
      </w:r>
      <w:r w:rsidRPr="00E21067">
        <w:rPr>
          <w:rFonts w:ascii="Times New Roman" w:hAnsi="Times New Roman" w:cs="Times New Roman"/>
          <w:b/>
          <w:bCs/>
          <w:sz w:val="28"/>
          <w:szCs w:val="28"/>
        </w:rPr>
        <w:t>4. Tiền lương làm việc thêm giờ: </w:t>
      </w:r>
      <w:r w:rsidRPr="00E21067">
        <w:rPr>
          <w:rFonts w:ascii="Times New Roman" w:hAnsi="Times New Roman" w:cs="Times New Roman"/>
          <w:sz w:val="28"/>
          <w:szCs w:val="28"/>
        </w:rPr>
        <w:t> được tính theo quy định hiện hành của Bộ Luật Lao Động như sau:</w:t>
      </w:r>
      <w:r w:rsidRPr="00E21067">
        <w:rPr>
          <w:rFonts w:ascii="Times New Roman" w:hAnsi="Times New Roman" w:cs="Times New Roman"/>
          <w:sz w:val="28"/>
          <w:szCs w:val="28"/>
        </w:rPr>
        <w:br/>
      </w:r>
      <w:r w:rsidRPr="00E21067">
        <w:rPr>
          <w:rFonts w:ascii="Times New Roman" w:hAnsi="Times New Roman" w:cs="Times New Roman"/>
          <w:b/>
          <w:bCs/>
          <w:sz w:val="28"/>
          <w:szCs w:val="28"/>
        </w:rPr>
        <w:t>4.1 Làm thêm vào ngày thường:</w:t>
      </w:r>
      <w:r w:rsidRPr="00E21067">
        <w:rPr>
          <w:rFonts w:ascii="Times New Roman" w:hAnsi="Times New Roman" w:cs="Times New Roman"/>
          <w:sz w:val="28"/>
          <w:szCs w:val="28"/>
        </w:rPr>
        <w:br/>
        <w:t>            Tiền lương làm thêm giờ = Tiền lương (theo giờ) * 150% * Số giờ làm thêm</w:t>
      </w:r>
      <w:r w:rsidRPr="00E21067">
        <w:rPr>
          <w:rFonts w:ascii="Times New Roman" w:hAnsi="Times New Roman" w:cs="Times New Roman"/>
          <w:sz w:val="28"/>
          <w:szCs w:val="28"/>
        </w:rPr>
        <w:br/>
      </w:r>
      <w:r w:rsidRPr="00E21067">
        <w:rPr>
          <w:rFonts w:ascii="Times New Roman" w:hAnsi="Times New Roman" w:cs="Times New Roman"/>
          <w:b/>
          <w:bCs/>
          <w:sz w:val="28"/>
          <w:szCs w:val="28"/>
        </w:rPr>
        <w:t>4.2 Làm thêm vào ngày chủ nhật:</w:t>
      </w:r>
      <w:r w:rsidRPr="00E21067">
        <w:rPr>
          <w:rFonts w:ascii="Times New Roman" w:hAnsi="Times New Roman" w:cs="Times New Roman"/>
          <w:sz w:val="28"/>
          <w:szCs w:val="28"/>
        </w:rPr>
        <w:br/>
        <w:t>            Tiền lương làm thêm giờ = Tiền lương (theo giờ) * 200% * Số giờ làm thêm</w:t>
      </w:r>
      <w:r w:rsidRPr="00E21067">
        <w:rPr>
          <w:rFonts w:ascii="Times New Roman" w:hAnsi="Times New Roman" w:cs="Times New Roman"/>
          <w:sz w:val="28"/>
          <w:szCs w:val="28"/>
        </w:rPr>
        <w:br/>
      </w:r>
      <w:r w:rsidRPr="00E21067">
        <w:rPr>
          <w:rFonts w:ascii="Times New Roman" w:hAnsi="Times New Roman" w:cs="Times New Roman"/>
          <w:b/>
          <w:bCs/>
          <w:sz w:val="28"/>
          <w:szCs w:val="28"/>
        </w:rPr>
        <w:t>4.3 Làm thêm vào ngày lễ, tết :</w:t>
      </w:r>
      <w:r w:rsidRPr="00E21067">
        <w:rPr>
          <w:rFonts w:ascii="Times New Roman" w:hAnsi="Times New Roman" w:cs="Times New Roman"/>
          <w:sz w:val="28"/>
          <w:szCs w:val="28"/>
        </w:rPr>
        <w:br/>
        <w:t>            Tiền lương làm thêm giờ = Tiền lương (theo giờ) * 300%* Số giờ làm thêm</w:t>
      </w:r>
      <w:r w:rsidRPr="00E21067">
        <w:rPr>
          <w:rFonts w:ascii="Times New Roman" w:hAnsi="Times New Roman" w:cs="Times New Roman"/>
          <w:sz w:val="28"/>
          <w:szCs w:val="28"/>
        </w:rPr>
        <w:br/>
      </w:r>
      <w:r w:rsidRPr="00E21067">
        <w:rPr>
          <w:rFonts w:ascii="Times New Roman" w:hAnsi="Times New Roman" w:cs="Times New Roman"/>
          <w:sz w:val="28"/>
          <w:szCs w:val="28"/>
        </w:rPr>
        <w:br/>
      </w:r>
      <w:r w:rsidRPr="00E21067">
        <w:rPr>
          <w:rFonts w:ascii="Times New Roman" w:hAnsi="Times New Roman" w:cs="Times New Roman"/>
          <w:b/>
          <w:bCs/>
          <w:sz w:val="28"/>
          <w:szCs w:val="28"/>
        </w:rPr>
        <w:t>5. Công tác phí:</w:t>
      </w:r>
      <w:r w:rsidRPr="00E21067">
        <w:rPr>
          <w:rFonts w:ascii="Times New Roman" w:hAnsi="Times New Roman" w:cs="Times New Roman"/>
          <w:sz w:val="28"/>
          <w:szCs w:val="28"/>
        </w:rPr>
        <w:br/>
      </w:r>
      <w:r w:rsidRPr="00E21067">
        <w:rPr>
          <w:rFonts w:ascii="Times New Roman" w:hAnsi="Times New Roman" w:cs="Times New Roman"/>
          <w:b/>
          <w:bCs/>
          <w:sz w:val="28"/>
          <w:szCs w:val="28"/>
        </w:rPr>
        <w:lastRenderedPageBreak/>
        <w:t>5.1</w:t>
      </w:r>
      <w:r w:rsidRPr="00E21067">
        <w:rPr>
          <w:rFonts w:ascii="Times New Roman" w:hAnsi="Times New Roman" w:cs="Times New Roman"/>
          <w:sz w:val="28"/>
          <w:szCs w:val="28"/>
        </w:rPr>
        <w:t> </w:t>
      </w:r>
      <w:r w:rsidRPr="00E21067">
        <w:rPr>
          <w:rFonts w:ascii="Times New Roman" w:hAnsi="Times New Roman" w:cs="Times New Roman"/>
          <w:b/>
          <w:bCs/>
          <w:sz w:val="28"/>
          <w:szCs w:val="28"/>
        </w:rPr>
        <w:t>Đi, về trong ngày:</w:t>
      </w:r>
      <w:r w:rsidRPr="00E21067">
        <w:rPr>
          <w:rFonts w:ascii="Times New Roman" w:hAnsi="Times New Roman" w:cs="Times New Roman"/>
          <w:sz w:val="28"/>
          <w:szCs w:val="28"/>
        </w:rPr>
        <w:t> 300.000 đ/ngày.</w:t>
      </w:r>
      <w:r w:rsidRPr="00E21067">
        <w:rPr>
          <w:rFonts w:ascii="Times New Roman" w:hAnsi="Times New Roman" w:cs="Times New Roman"/>
          <w:sz w:val="28"/>
          <w:szCs w:val="28"/>
        </w:rPr>
        <w:br/>
      </w:r>
      <w:r w:rsidRPr="00E21067">
        <w:rPr>
          <w:rFonts w:ascii="Times New Roman" w:hAnsi="Times New Roman" w:cs="Times New Roman"/>
          <w:b/>
          <w:bCs/>
          <w:sz w:val="28"/>
          <w:szCs w:val="28"/>
        </w:rPr>
        <w:t>5.2 Đi, về cách ngày</w:t>
      </w:r>
      <w:r w:rsidRPr="00E21067">
        <w:rPr>
          <w:rFonts w:ascii="Times New Roman" w:hAnsi="Times New Roman" w:cs="Times New Roman"/>
          <w:sz w:val="28"/>
          <w:szCs w:val="28"/>
        </w:rPr>
        <w:t>:</w:t>
      </w:r>
    </w:p>
    <w:p w14:paraId="2AE3B689" w14:textId="77777777" w:rsidR="00E21067" w:rsidRPr="00E21067" w:rsidRDefault="00E21067" w:rsidP="0007194A">
      <w:pPr>
        <w:ind w:left="426" w:right="425"/>
        <w:rPr>
          <w:rFonts w:ascii="Times New Roman" w:hAnsi="Times New Roman" w:cs="Times New Roman"/>
          <w:sz w:val="28"/>
          <w:szCs w:val="28"/>
        </w:rPr>
      </w:pPr>
      <w:r w:rsidRPr="00E21067">
        <w:rPr>
          <w:rFonts w:ascii="Times New Roman" w:hAnsi="Times New Roman" w:cs="Times New Roman"/>
          <w:sz w:val="28"/>
          <w:szCs w:val="28"/>
        </w:rPr>
        <w:t>a) Cán bộ đến công tác tại các Thành phố lớn (TP. Hải Phòng, TP. Hồ Chí Minh, TP. Đà Nẵng) và các tỉnh đồng bằng, trung du được hưởng phụ cấp 350.000đ/ngày.</w:t>
      </w:r>
      <w:r w:rsidRPr="00E21067">
        <w:rPr>
          <w:rFonts w:ascii="Times New Roman" w:hAnsi="Times New Roman" w:cs="Times New Roman"/>
          <w:sz w:val="28"/>
          <w:szCs w:val="28"/>
        </w:rPr>
        <w:br/>
        <w:t> b) Cán bộ đến công tác tại vùng núi cao, hải đảo, biên giới, vùng sâu được hưởng phụ cấp 500.000đ/ngày.</w:t>
      </w:r>
      <w:r w:rsidRPr="00E21067">
        <w:rPr>
          <w:rFonts w:ascii="Times New Roman" w:hAnsi="Times New Roman" w:cs="Times New Roman"/>
          <w:sz w:val="28"/>
          <w:szCs w:val="28"/>
        </w:rPr>
        <w:br/>
        <w:t>c) Ngoài tiền phụ cấp lưu trú trên người lao động sẽ được thanh toán toàn bộ chi phí đi lại, chỗ ở theo thực tế phát sinh (theo chứng từ xác nhận).</w:t>
      </w:r>
    </w:p>
    <w:p w14:paraId="7CDE6AA0" w14:textId="77777777" w:rsidR="00E21067" w:rsidRPr="00E21067" w:rsidRDefault="00E21067" w:rsidP="0007194A">
      <w:pPr>
        <w:ind w:left="426" w:right="425"/>
        <w:rPr>
          <w:rFonts w:ascii="Times New Roman" w:hAnsi="Times New Roman" w:cs="Times New Roman"/>
          <w:sz w:val="28"/>
          <w:szCs w:val="28"/>
        </w:rPr>
      </w:pPr>
      <w:r w:rsidRPr="00E21067">
        <w:rPr>
          <w:rFonts w:ascii="Times New Roman" w:hAnsi="Times New Roman" w:cs="Times New Roman"/>
          <w:b/>
          <w:bCs/>
          <w:sz w:val="28"/>
          <w:szCs w:val="28"/>
        </w:rPr>
        <w:t>6. Những ngày nghỉ được hưởng nguyên lương:</w:t>
      </w:r>
      <w:r w:rsidRPr="00E21067">
        <w:rPr>
          <w:rFonts w:ascii="Times New Roman" w:hAnsi="Times New Roman" w:cs="Times New Roman"/>
          <w:sz w:val="28"/>
          <w:szCs w:val="28"/>
        </w:rPr>
        <w:br/>
      </w:r>
      <w:r w:rsidRPr="00E21067">
        <w:rPr>
          <w:rFonts w:ascii="Times New Roman" w:hAnsi="Times New Roman" w:cs="Times New Roman"/>
          <w:b/>
          <w:bCs/>
          <w:sz w:val="28"/>
          <w:szCs w:val="28"/>
        </w:rPr>
        <w:t>6.1 Nghỉ lễ, tết:</w:t>
      </w:r>
      <w:r w:rsidRPr="00E21067">
        <w:rPr>
          <w:rFonts w:ascii="Times New Roman" w:hAnsi="Times New Roman" w:cs="Times New Roman"/>
          <w:sz w:val="28"/>
          <w:szCs w:val="28"/>
        </w:rPr>
        <w:t> theo đúng quy định của Bộ luật lao động</w:t>
      </w:r>
      <w:r w:rsidRPr="00E21067">
        <w:rPr>
          <w:rFonts w:ascii="Times New Roman" w:hAnsi="Times New Roman" w:cs="Times New Roman"/>
          <w:sz w:val="28"/>
          <w:szCs w:val="28"/>
        </w:rPr>
        <w:br/>
      </w:r>
      <w:r w:rsidRPr="00E21067">
        <w:rPr>
          <w:rFonts w:ascii="Times New Roman" w:hAnsi="Times New Roman" w:cs="Times New Roman"/>
          <w:b/>
          <w:bCs/>
          <w:sz w:val="28"/>
          <w:szCs w:val="28"/>
        </w:rPr>
        <w:t>6.2 Bản thân kết hôn:</w:t>
      </w:r>
      <w:r w:rsidRPr="00E21067">
        <w:rPr>
          <w:rFonts w:ascii="Times New Roman" w:hAnsi="Times New Roman" w:cs="Times New Roman"/>
          <w:sz w:val="28"/>
          <w:szCs w:val="28"/>
        </w:rPr>
        <w:t> nghỉ  03 ngày .</w:t>
      </w:r>
      <w:r w:rsidRPr="00E21067">
        <w:rPr>
          <w:rFonts w:ascii="Times New Roman" w:hAnsi="Times New Roman" w:cs="Times New Roman"/>
          <w:sz w:val="28"/>
          <w:szCs w:val="28"/>
        </w:rPr>
        <w:br/>
      </w:r>
      <w:r w:rsidRPr="00E21067">
        <w:rPr>
          <w:rFonts w:ascii="Times New Roman" w:hAnsi="Times New Roman" w:cs="Times New Roman"/>
          <w:b/>
          <w:bCs/>
          <w:sz w:val="28"/>
          <w:szCs w:val="28"/>
        </w:rPr>
        <w:t>6.3 Con kết hôn:</w:t>
      </w:r>
      <w:r w:rsidRPr="00E21067">
        <w:rPr>
          <w:rFonts w:ascii="Times New Roman" w:hAnsi="Times New Roman" w:cs="Times New Roman"/>
          <w:sz w:val="28"/>
          <w:szCs w:val="28"/>
        </w:rPr>
        <w:t>  nghỉ  01 ngày  .</w:t>
      </w:r>
      <w:r w:rsidRPr="00E21067">
        <w:rPr>
          <w:rFonts w:ascii="Times New Roman" w:hAnsi="Times New Roman" w:cs="Times New Roman"/>
          <w:sz w:val="28"/>
          <w:szCs w:val="28"/>
        </w:rPr>
        <w:br/>
      </w:r>
      <w:r w:rsidRPr="00E21067">
        <w:rPr>
          <w:rFonts w:ascii="Times New Roman" w:hAnsi="Times New Roman" w:cs="Times New Roman"/>
          <w:b/>
          <w:bCs/>
          <w:sz w:val="28"/>
          <w:szCs w:val="28"/>
        </w:rPr>
        <w:t>6.4 Cha, mẹ chết (kể cả bên chồng ,vợ), vợ hoặc chồng , con chết: </w:t>
      </w:r>
      <w:r w:rsidRPr="00E21067">
        <w:rPr>
          <w:rFonts w:ascii="Times New Roman" w:hAnsi="Times New Roman" w:cs="Times New Roman"/>
          <w:sz w:val="28"/>
          <w:szCs w:val="28"/>
        </w:rPr>
        <w:t>được  nghỉ  03 ngày .</w:t>
      </w:r>
      <w:r w:rsidRPr="00E21067">
        <w:rPr>
          <w:rFonts w:ascii="Times New Roman" w:hAnsi="Times New Roman" w:cs="Times New Roman"/>
          <w:sz w:val="28"/>
          <w:szCs w:val="28"/>
        </w:rPr>
        <w:br/>
      </w:r>
      <w:r w:rsidRPr="00E21067">
        <w:rPr>
          <w:rFonts w:ascii="Times New Roman" w:hAnsi="Times New Roman" w:cs="Times New Roman"/>
          <w:b/>
          <w:bCs/>
          <w:sz w:val="28"/>
          <w:szCs w:val="28"/>
        </w:rPr>
        <w:t>6.5 Nghỉ hàng năm (nghỉ phép):</w:t>
      </w:r>
    </w:p>
    <w:p w14:paraId="7BAD798D" w14:textId="77777777" w:rsidR="00E21067" w:rsidRPr="00E21067" w:rsidRDefault="00E21067" w:rsidP="0007194A">
      <w:pPr>
        <w:ind w:left="426" w:right="425"/>
        <w:rPr>
          <w:rFonts w:ascii="Times New Roman" w:hAnsi="Times New Roman" w:cs="Times New Roman"/>
          <w:sz w:val="28"/>
          <w:szCs w:val="28"/>
        </w:rPr>
      </w:pPr>
      <w:r w:rsidRPr="00E21067">
        <w:rPr>
          <w:rFonts w:ascii="Times New Roman" w:hAnsi="Times New Roman" w:cs="Times New Roman"/>
          <w:sz w:val="28"/>
          <w:szCs w:val="28"/>
        </w:rPr>
        <w:t>a) Người lao động làm việc đủ 12 tháng cho một người sử dụng lao động thì được nghỉ hằng năm, hưởng nguyên lương theo hợp đồng lao động như sau:</w:t>
      </w:r>
    </w:p>
    <w:p w14:paraId="491D191F" w14:textId="77777777" w:rsidR="00E21067" w:rsidRPr="00E21067" w:rsidRDefault="00E21067" w:rsidP="0007194A">
      <w:pPr>
        <w:ind w:left="426" w:right="425"/>
        <w:rPr>
          <w:rFonts w:ascii="Times New Roman" w:hAnsi="Times New Roman" w:cs="Times New Roman"/>
          <w:sz w:val="28"/>
          <w:szCs w:val="28"/>
        </w:rPr>
      </w:pPr>
      <w:r w:rsidRPr="00E21067">
        <w:rPr>
          <w:rFonts w:ascii="Times New Roman" w:hAnsi="Times New Roman" w:cs="Times New Roman"/>
          <w:sz w:val="28"/>
          <w:szCs w:val="28"/>
        </w:rPr>
        <w:t>+ 12 ngày làm việc đối với người làm công việc trong điều kiện bình thường;</w:t>
      </w:r>
      <w:r w:rsidRPr="00E21067">
        <w:rPr>
          <w:rFonts w:ascii="Times New Roman" w:hAnsi="Times New Roman" w:cs="Times New Roman"/>
          <w:sz w:val="28"/>
          <w:szCs w:val="28"/>
        </w:rPr>
        <w:br/>
        <w:t>+ 14 ngày làm việc đối với người lao động chưa thành niên, lao động là người khuyết tật, người làm nghề, công việc nặng nhọc, độc hại, nguy hiểm;</w:t>
      </w:r>
      <w:r w:rsidRPr="00E21067">
        <w:rPr>
          <w:rFonts w:ascii="Times New Roman" w:hAnsi="Times New Roman" w:cs="Times New Roman"/>
          <w:sz w:val="28"/>
          <w:szCs w:val="28"/>
        </w:rPr>
        <w:br/>
        <w:t>+ 16 ngày làm việc đối với người làm nghề, công việc đặc biệt nặng nhọc, độc hại, nguy hiểm.</w:t>
      </w:r>
    </w:p>
    <w:p w14:paraId="7C59A0AF" w14:textId="77777777" w:rsidR="00E21067" w:rsidRPr="00E21067" w:rsidRDefault="00E21067" w:rsidP="0007194A">
      <w:pPr>
        <w:ind w:left="426" w:right="425"/>
        <w:rPr>
          <w:rFonts w:ascii="Times New Roman" w:hAnsi="Times New Roman" w:cs="Times New Roman"/>
          <w:sz w:val="28"/>
          <w:szCs w:val="28"/>
        </w:rPr>
      </w:pPr>
      <w:r w:rsidRPr="00E21067">
        <w:rPr>
          <w:rFonts w:ascii="Times New Roman" w:hAnsi="Times New Roman" w:cs="Times New Roman"/>
          <w:sz w:val="28"/>
          <w:szCs w:val="28"/>
        </w:rPr>
        <w:t>b) Người lao động làm việc chưa đủ 12 tháng cho một người sử dụng lao động thì số ngày nghỉ hằng năm theo tỷ lệ tương ứng với số tháng làm việc.</w:t>
      </w:r>
      <w:r w:rsidRPr="00E21067">
        <w:rPr>
          <w:rFonts w:ascii="Times New Roman" w:hAnsi="Times New Roman" w:cs="Times New Roman"/>
          <w:sz w:val="28"/>
          <w:szCs w:val="28"/>
        </w:rPr>
        <w:br/>
        <w:t>Cụ thể: Số ngày nghỉ hằng năm của người lao động trong trường hợp này được tính như sau: lấy số ngày nghỉ hằng năm cộng với số ngày được nghỉ tăng thêm theo thâm niên (nếu có), chia cho 12 tháng, nhân với số tháng làm việc thực tế trong năm để tính thành số ngày được nghỉ hằng năm.</w:t>
      </w:r>
      <w:r w:rsidRPr="00E21067">
        <w:rPr>
          <w:rFonts w:ascii="Times New Roman" w:hAnsi="Times New Roman" w:cs="Times New Roman"/>
          <w:sz w:val="28"/>
          <w:szCs w:val="28"/>
        </w:rPr>
        <w:br/>
        <w:t>c) Trường hợp do thôi việc, bị mất việc làm mà chưa nghỉ hằng năm hoặc chưa nghỉ hết số ngày nghỉ hằng năm thì được người sử dụng lao động thanh toán tiền lương cho những ngày chưa nghỉ.</w:t>
      </w:r>
      <w:r w:rsidRPr="00E21067">
        <w:rPr>
          <w:rFonts w:ascii="Times New Roman" w:hAnsi="Times New Roman" w:cs="Times New Roman"/>
          <w:sz w:val="28"/>
          <w:szCs w:val="28"/>
        </w:rPr>
        <w:br/>
        <w:t>Tiền lương làm căn cứ trả cho người lao động những ngày chưa nghỉ hằng năm hoặc chưa nghỉ hết số ngày nghỉ hằng năm nêu trên là tiền lương theo hợp đồng lao động của tháng trước liền kề tháng người lao động thôi việc, bị mất việc làm.</w:t>
      </w:r>
      <w:r w:rsidRPr="00E21067">
        <w:rPr>
          <w:rFonts w:ascii="Times New Roman" w:hAnsi="Times New Roman" w:cs="Times New Roman"/>
          <w:sz w:val="28"/>
          <w:szCs w:val="28"/>
        </w:rPr>
        <w:br/>
        <w:t>d) Trong trường hợp người lao động đang làm việc nhưng trong năm đó người lao động chưa nghỉ hết số ngày nghỉ phép hằng năm thì không được thanh toán tiền lương của những ngày nghỉ phép còn lại.</w:t>
      </w:r>
    </w:p>
    <w:p w14:paraId="15766565" w14:textId="77777777" w:rsidR="00E21067" w:rsidRPr="00E21067" w:rsidRDefault="00E21067" w:rsidP="0007194A">
      <w:pPr>
        <w:ind w:left="426" w:right="425"/>
        <w:rPr>
          <w:rFonts w:ascii="Times New Roman" w:hAnsi="Times New Roman" w:cs="Times New Roman"/>
          <w:sz w:val="28"/>
          <w:szCs w:val="28"/>
        </w:rPr>
      </w:pPr>
      <w:r w:rsidRPr="00E21067">
        <w:rPr>
          <w:rFonts w:ascii="Times New Roman" w:hAnsi="Times New Roman" w:cs="Times New Roman"/>
          <w:sz w:val="28"/>
          <w:szCs w:val="28"/>
        </w:rPr>
        <w:t> </w:t>
      </w:r>
      <w:r w:rsidRPr="00E21067">
        <w:rPr>
          <w:rFonts w:ascii="Times New Roman" w:hAnsi="Times New Roman" w:cs="Times New Roman"/>
          <w:sz w:val="28"/>
          <w:szCs w:val="28"/>
        </w:rPr>
        <w:br/>
      </w:r>
      <w:r w:rsidRPr="00E21067">
        <w:rPr>
          <w:rFonts w:ascii="Times New Roman" w:hAnsi="Times New Roman" w:cs="Times New Roman"/>
          <w:b/>
          <w:bCs/>
          <w:sz w:val="28"/>
          <w:szCs w:val="28"/>
        </w:rPr>
        <w:t>6.6. Căn cứ tính lương ngày nghỉ hưởng nguyên lương:</w:t>
      </w:r>
      <w:r w:rsidRPr="00E21067">
        <w:rPr>
          <w:rFonts w:ascii="Times New Roman" w:hAnsi="Times New Roman" w:cs="Times New Roman"/>
          <w:sz w:val="28"/>
          <w:szCs w:val="28"/>
        </w:rPr>
        <w:br/>
        <w:t>Tiền lương làm căn cứ trả cho người lao động những ngày nghỉ lễ, tết, nghỉ hằng năm, nghỉ việc riêng có hưởng lương theo Điều 112, khoản 1 và khoản 2 Điều 113, Điều 114, khoản 1 Điều 115 của Bộ luật Lao động là tiền lương theo hợp đồng lao động tại thời điểm người lao động nghỉ lễ, tết, nghỉ hằng năm, nghỉ việc riêng có hưởng lương.</w:t>
      </w:r>
      <w:r w:rsidRPr="00E21067">
        <w:rPr>
          <w:rFonts w:ascii="Times New Roman" w:hAnsi="Times New Roman" w:cs="Times New Roman"/>
          <w:sz w:val="28"/>
          <w:szCs w:val="28"/>
        </w:rPr>
        <w:br/>
        <w:t> </w:t>
      </w:r>
    </w:p>
    <w:p w14:paraId="7A1C8511" w14:textId="109E634C" w:rsidR="00E21067" w:rsidRPr="00E21067" w:rsidRDefault="00E21067" w:rsidP="0007194A">
      <w:pPr>
        <w:ind w:left="426" w:right="425"/>
        <w:jc w:val="center"/>
        <w:rPr>
          <w:rFonts w:ascii="Times New Roman" w:hAnsi="Times New Roman" w:cs="Times New Roman"/>
          <w:sz w:val="28"/>
          <w:szCs w:val="28"/>
        </w:rPr>
      </w:pPr>
      <w:r w:rsidRPr="00E21067">
        <w:rPr>
          <w:rFonts w:ascii="Times New Roman" w:hAnsi="Times New Roman" w:cs="Times New Roman"/>
          <w:b/>
          <w:bCs/>
          <w:sz w:val="28"/>
          <w:szCs w:val="28"/>
        </w:rPr>
        <w:lastRenderedPageBreak/>
        <w:t>CHƯƠNG IV</w:t>
      </w:r>
      <w:r w:rsidRPr="00E21067">
        <w:rPr>
          <w:rFonts w:ascii="Times New Roman" w:hAnsi="Times New Roman" w:cs="Times New Roman"/>
          <w:sz w:val="28"/>
          <w:szCs w:val="28"/>
        </w:rPr>
        <w:br/>
      </w:r>
      <w:r w:rsidRPr="00E21067">
        <w:rPr>
          <w:rFonts w:ascii="Times New Roman" w:hAnsi="Times New Roman" w:cs="Times New Roman"/>
          <w:b/>
          <w:bCs/>
          <w:sz w:val="28"/>
          <w:szCs w:val="28"/>
        </w:rPr>
        <w:t>CHẾ ĐỘ VÀ THỦ TỤC XÉT NÂNG LƯƠNG</w:t>
      </w:r>
    </w:p>
    <w:p w14:paraId="3329D1EA" w14:textId="77777777" w:rsidR="00E21067" w:rsidRPr="00E21067" w:rsidRDefault="00E21067" w:rsidP="0007194A">
      <w:pPr>
        <w:ind w:left="426" w:right="425"/>
        <w:rPr>
          <w:rFonts w:ascii="Times New Roman" w:hAnsi="Times New Roman" w:cs="Times New Roman"/>
          <w:sz w:val="28"/>
          <w:szCs w:val="28"/>
        </w:rPr>
      </w:pPr>
      <w:r w:rsidRPr="00E21067">
        <w:rPr>
          <w:rFonts w:ascii="Times New Roman" w:hAnsi="Times New Roman" w:cs="Times New Roman"/>
          <w:b/>
          <w:bCs/>
          <w:sz w:val="28"/>
          <w:szCs w:val="28"/>
        </w:rPr>
        <w:t>1. Về chế độ xét nâng lương :</w:t>
      </w:r>
      <w:r w:rsidRPr="00E21067">
        <w:rPr>
          <w:rFonts w:ascii="Times New Roman" w:hAnsi="Times New Roman" w:cs="Times New Roman"/>
          <w:sz w:val="28"/>
          <w:szCs w:val="28"/>
        </w:rPr>
        <w:t> Mỗi năm, lãnh đạo Công ty xét nâng lương cho nhân viên một lần vào tháng thứ 04 của năm. </w:t>
      </w:r>
      <w:r w:rsidRPr="00E21067">
        <w:rPr>
          <w:rFonts w:ascii="Times New Roman" w:hAnsi="Times New Roman" w:cs="Times New Roman"/>
          <w:sz w:val="28"/>
          <w:szCs w:val="28"/>
        </w:rPr>
        <w:br/>
      </w:r>
      <w:r w:rsidRPr="00E21067">
        <w:rPr>
          <w:rFonts w:ascii="Times New Roman" w:hAnsi="Times New Roman" w:cs="Times New Roman"/>
          <w:sz w:val="28"/>
          <w:szCs w:val="28"/>
        </w:rPr>
        <w:br/>
      </w:r>
      <w:r w:rsidRPr="00E21067">
        <w:rPr>
          <w:rFonts w:ascii="Times New Roman" w:hAnsi="Times New Roman" w:cs="Times New Roman"/>
          <w:b/>
          <w:bCs/>
          <w:sz w:val="28"/>
          <w:szCs w:val="28"/>
        </w:rPr>
        <w:t>2. Niên hạn và đối tượng được trong diện xét nâng lương</w:t>
      </w:r>
      <w:r w:rsidRPr="00E21067">
        <w:rPr>
          <w:rFonts w:ascii="Times New Roman" w:hAnsi="Times New Roman" w:cs="Times New Roman"/>
          <w:sz w:val="28"/>
          <w:szCs w:val="28"/>
        </w:rPr>
        <w:t>: Các nhân viên đã có đủ niên hạn hai năm hưởng ở một mức lương (kể từ ngày xếp lương lần kế với ngày xét lên lương mới) với điều kiện hoàn thành tốt nhiệm vụ được giao và không vi phạm Nội qui lao động. Nếu có vi phạm thì không được vào diện xét. Năm sau mới được xét nâng lương, với điều kiện không tái phạm kỷ luật lao động. </w:t>
      </w:r>
      <w:r w:rsidRPr="00E21067">
        <w:rPr>
          <w:rFonts w:ascii="Times New Roman" w:hAnsi="Times New Roman" w:cs="Times New Roman"/>
          <w:sz w:val="28"/>
          <w:szCs w:val="28"/>
        </w:rPr>
        <w:br/>
      </w:r>
      <w:r w:rsidRPr="00E21067">
        <w:rPr>
          <w:rFonts w:ascii="Times New Roman" w:hAnsi="Times New Roman" w:cs="Times New Roman"/>
          <w:sz w:val="28"/>
          <w:szCs w:val="28"/>
        </w:rPr>
        <w:br/>
      </w:r>
      <w:r w:rsidRPr="00E21067">
        <w:rPr>
          <w:rFonts w:ascii="Times New Roman" w:hAnsi="Times New Roman" w:cs="Times New Roman"/>
          <w:b/>
          <w:bCs/>
          <w:sz w:val="28"/>
          <w:szCs w:val="28"/>
        </w:rPr>
        <w:t>3.Thủ tục xét nâng lương:</w:t>
      </w:r>
      <w:r w:rsidRPr="00E21067">
        <w:rPr>
          <w:rFonts w:ascii="Times New Roman" w:hAnsi="Times New Roman" w:cs="Times New Roman"/>
          <w:sz w:val="28"/>
          <w:szCs w:val="28"/>
        </w:rPr>
        <w:t>  Đến, kỳ xét duyệt nâng lương Ban lãnh đạo Công ty sẽ họp và công bố việc xét duyệt để xét duyệt. Đối với nhân viên chưa đuợc xét nâng lương thì Giám đốc điều hành sẽ giải thích để nhân viên yên tâm.</w:t>
      </w:r>
      <w:r w:rsidRPr="00E21067">
        <w:rPr>
          <w:rFonts w:ascii="Times New Roman" w:hAnsi="Times New Roman" w:cs="Times New Roman"/>
          <w:sz w:val="28"/>
          <w:szCs w:val="28"/>
        </w:rPr>
        <w:br/>
      </w:r>
      <w:r w:rsidRPr="00E21067">
        <w:rPr>
          <w:rFonts w:ascii="Times New Roman" w:hAnsi="Times New Roman" w:cs="Times New Roman"/>
          <w:sz w:val="28"/>
          <w:szCs w:val="28"/>
        </w:rPr>
        <w:br/>
      </w:r>
      <w:r w:rsidRPr="00E21067">
        <w:rPr>
          <w:rFonts w:ascii="Times New Roman" w:hAnsi="Times New Roman" w:cs="Times New Roman"/>
          <w:b/>
          <w:bCs/>
          <w:sz w:val="28"/>
          <w:szCs w:val="28"/>
        </w:rPr>
        <w:t>4. Mức nâng của mỗi bậc lương</w:t>
      </w:r>
      <w:r w:rsidRPr="00E21067">
        <w:rPr>
          <w:rFonts w:ascii="Times New Roman" w:hAnsi="Times New Roman" w:cs="Times New Roman"/>
          <w:sz w:val="28"/>
          <w:szCs w:val="28"/>
        </w:rPr>
        <w:t>: từ 10% - 20% mức lương hiện tại tuỳ theo kết quả kinh doanh của công ty trong năm.</w:t>
      </w:r>
      <w:r w:rsidRPr="00E21067">
        <w:rPr>
          <w:rFonts w:ascii="Times New Roman" w:hAnsi="Times New Roman" w:cs="Times New Roman"/>
          <w:sz w:val="28"/>
          <w:szCs w:val="28"/>
        </w:rPr>
        <w:br/>
        <w:t> </w:t>
      </w:r>
    </w:p>
    <w:p w14:paraId="6666D7D8" w14:textId="77777777" w:rsidR="00E21067" w:rsidRPr="00E21067" w:rsidRDefault="00E21067" w:rsidP="0007194A">
      <w:pPr>
        <w:ind w:left="426" w:right="425"/>
        <w:jc w:val="center"/>
        <w:rPr>
          <w:rFonts w:ascii="Times New Roman" w:hAnsi="Times New Roman" w:cs="Times New Roman"/>
          <w:sz w:val="28"/>
          <w:szCs w:val="28"/>
        </w:rPr>
      </w:pPr>
      <w:r w:rsidRPr="00E21067">
        <w:rPr>
          <w:rFonts w:ascii="Times New Roman" w:hAnsi="Times New Roman" w:cs="Times New Roman"/>
          <w:b/>
          <w:bCs/>
          <w:sz w:val="28"/>
          <w:szCs w:val="28"/>
        </w:rPr>
        <w:t>PHẦN V</w:t>
      </w:r>
      <w:r w:rsidRPr="00E21067">
        <w:rPr>
          <w:rFonts w:ascii="Times New Roman" w:hAnsi="Times New Roman" w:cs="Times New Roman"/>
          <w:sz w:val="28"/>
          <w:szCs w:val="28"/>
        </w:rPr>
        <w:br/>
      </w:r>
      <w:r w:rsidRPr="00E21067">
        <w:rPr>
          <w:rFonts w:ascii="Times New Roman" w:hAnsi="Times New Roman" w:cs="Times New Roman"/>
          <w:b/>
          <w:bCs/>
          <w:sz w:val="28"/>
          <w:szCs w:val="28"/>
        </w:rPr>
        <w:t>CHẾ ĐỘ THƯỞNG - PHẠT</w:t>
      </w:r>
    </w:p>
    <w:p w14:paraId="12737182" w14:textId="77777777" w:rsidR="00E21067" w:rsidRPr="00E21067" w:rsidRDefault="00E21067" w:rsidP="0007194A">
      <w:pPr>
        <w:ind w:left="426" w:right="425"/>
        <w:rPr>
          <w:rFonts w:ascii="Times New Roman" w:hAnsi="Times New Roman" w:cs="Times New Roman"/>
          <w:sz w:val="28"/>
          <w:szCs w:val="28"/>
        </w:rPr>
      </w:pPr>
      <w:r w:rsidRPr="00E21067">
        <w:rPr>
          <w:rFonts w:ascii="Times New Roman" w:hAnsi="Times New Roman" w:cs="Times New Roman"/>
          <w:b/>
          <w:bCs/>
          <w:sz w:val="28"/>
          <w:szCs w:val="28"/>
        </w:rPr>
        <w:t>1. Thưởng doanh số giới thiệu học viên:</w:t>
      </w:r>
      <w:r w:rsidRPr="00E21067">
        <w:rPr>
          <w:rFonts w:ascii="Times New Roman" w:hAnsi="Times New Roman" w:cs="Times New Roman"/>
          <w:sz w:val="28"/>
          <w:szCs w:val="28"/>
        </w:rPr>
        <w:br/>
        <w:t>Khi các cán bộ nhân viên trong công ty giới thiệu được học viên tham gia vào các khóa học của công ty thì sẽ được tính thưởng % doanh số theo quy chế thưởng doanh số của công ty.</w:t>
      </w:r>
      <w:r w:rsidRPr="00E21067">
        <w:rPr>
          <w:rFonts w:ascii="Times New Roman" w:hAnsi="Times New Roman" w:cs="Times New Roman"/>
          <w:sz w:val="28"/>
          <w:szCs w:val="28"/>
        </w:rPr>
        <w:br/>
        <w:t>Việc tổng hợp doanh số giới thiệu được học viên tham gia vào các khóa học của công ty sẽ được thực hiện theo tháng để chi trả cùng với lương của tháng đó</w:t>
      </w:r>
      <w:r w:rsidRPr="00E21067">
        <w:rPr>
          <w:rFonts w:ascii="Times New Roman" w:hAnsi="Times New Roman" w:cs="Times New Roman"/>
          <w:sz w:val="28"/>
          <w:szCs w:val="28"/>
        </w:rPr>
        <w:br/>
      </w:r>
      <w:r w:rsidRPr="00E21067">
        <w:rPr>
          <w:rFonts w:ascii="Times New Roman" w:hAnsi="Times New Roman" w:cs="Times New Roman"/>
          <w:sz w:val="28"/>
          <w:szCs w:val="28"/>
        </w:rPr>
        <w:br/>
      </w:r>
      <w:r w:rsidRPr="00E21067">
        <w:rPr>
          <w:rFonts w:ascii="Times New Roman" w:hAnsi="Times New Roman" w:cs="Times New Roman"/>
          <w:b/>
          <w:bCs/>
          <w:sz w:val="28"/>
          <w:szCs w:val="28"/>
        </w:rPr>
        <w:t>2. Thưởng cuối năm:  (Tết âm lịch)</w:t>
      </w:r>
      <w:r w:rsidRPr="00E21067">
        <w:rPr>
          <w:rFonts w:ascii="Times New Roman" w:hAnsi="Times New Roman" w:cs="Times New Roman"/>
          <w:sz w:val="28"/>
          <w:szCs w:val="28"/>
        </w:rPr>
        <w:br/>
        <w:t>Hàng năm nếu Công Ty kinh doanh có lãi Công Ty sẽ thưởng cuối năm cho người lao động mức thưởng tùy thuộc vào lợi nhuận mỗi năm.</w:t>
      </w:r>
      <w:r w:rsidRPr="00E21067">
        <w:rPr>
          <w:rFonts w:ascii="Times New Roman" w:hAnsi="Times New Roman" w:cs="Times New Roman"/>
          <w:sz w:val="28"/>
          <w:szCs w:val="28"/>
        </w:rPr>
        <w:br/>
        <w:t>Mức thưởng cụ thể cho từng người lao động sẽ tùy thuộc vào sự đóng góp, kết quả công việc, chấp hành nội quy, các quy định của Công ty.</w:t>
      </w:r>
      <w:r w:rsidRPr="00E21067">
        <w:rPr>
          <w:rFonts w:ascii="Times New Roman" w:hAnsi="Times New Roman" w:cs="Times New Roman"/>
          <w:sz w:val="28"/>
          <w:szCs w:val="28"/>
        </w:rPr>
        <w:br/>
      </w:r>
      <w:r w:rsidRPr="00E21067">
        <w:rPr>
          <w:rFonts w:ascii="Times New Roman" w:hAnsi="Times New Roman" w:cs="Times New Roman"/>
          <w:sz w:val="28"/>
          <w:szCs w:val="28"/>
        </w:rPr>
        <w:br/>
      </w:r>
      <w:r w:rsidRPr="00E21067">
        <w:rPr>
          <w:rFonts w:ascii="Times New Roman" w:hAnsi="Times New Roman" w:cs="Times New Roman"/>
          <w:b/>
          <w:bCs/>
          <w:sz w:val="28"/>
          <w:szCs w:val="28"/>
        </w:rPr>
        <w:t>3. Thưởng lễ 30/4 &amp; 1/5, Ngày quốc khách, Tết Dương lịch:</w:t>
      </w:r>
      <w:r w:rsidRPr="00E21067">
        <w:rPr>
          <w:rFonts w:ascii="Times New Roman" w:hAnsi="Times New Roman" w:cs="Times New Roman"/>
          <w:sz w:val="28"/>
          <w:szCs w:val="28"/>
        </w:rPr>
        <w:br/>
        <w:t>- Số tiền thưởng từ 200.000 đồng đến 500.000 đồng tuỳ thuộc vào khả năng hoàn công việc, mức độ chấp hành nội quy lao động tại công ty cũng như những đóng góp của từng cá nhân.</w:t>
      </w:r>
      <w:r w:rsidRPr="00E21067">
        <w:rPr>
          <w:rFonts w:ascii="Times New Roman" w:hAnsi="Times New Roman" w:cs="Times New Roman"/>
          <w:sz w:val="28"/>
          <w:szCs w:val="28"/>
        </w:rPr>
        <w:br/>
        <w:t>- Mức thưởng cụ thể của từng nhân viên sẽ được ghi trong quyết định của hội đồng thành tại thời điểm thưởng.</w:t>
      </w:r>
      <w:r w:rsidRPr="00E21067">
        <w:rPr>
          <w:rFonts w:ascii="Times New Roman" w:hAnsi="Times New Roman" w:cs="Times New Roman"/>
          <w:sz w:val="28"/>
          <w:szCs w:val="28"/>
        </w:rPr>
        <w:br/>
      </w:r>
      <w:r w:rsidRPr="00E21067">
        <w:rPr>
          <w:rFonts w:ascii="Times New Roman" w:hAnsi="Times New Roman" w:cs="Times New Roman"/>
          <w:sz w:val="28"/>
          <w:szCs w:val="28"/>
        </w:rPr>
        <w:br/>
        <w:t>Trên đây là nội dung bản qui định về trả tiền lương, tiền thưởng, tiền phụ – trợ cấp được áp dụng đối với toàn thể Cán bộ CNV Công ty, có hiệu lực thi hành kể từ ngày ban hành. Giao cho Trưởng phòng HCNS và Kế toán trưởng Công ty, triển khai thực hiện.</w:t>
      </w:r>
      <w:r w:rsidRPr="00E21067">
        <w:rPr>
          <w:rFonts w:ascii="Times New Roman" w:hAnsi="Times New Roman" w:cs="Times New Roman"/>
          <w:sz w:val="28"/>
          <w:szCs w:val="28"/>
        </w:rPr>
        <w:br/>
        <w:t> </w:t>
      </w:r>
      <w:r w:rsidRPr="00E21067">
        <w:rPr>
          <w:rFonts w:ascii="Times New Roman" w:hAnsi="Times New Roman" w:cs="Times New Roman"/>
          <w:sz w:val="28"/>
          <w:szCs w:val="28"/>
        </w:rPr>
        <w:br/>
        <w:t> </w:t>
      </w:r>
    </w:p>
    <w:tbl>
      <w:tblPr>
        <w:tblW w:w="8295"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143"/>
        <w:gridCol w:w="4152"/>
      </w:tblGrid>
      <w:tr w:rsidR="00E21067" w:rsidRPr="00E21067" w14:paraId="5AC2D5DB" w14:textId="77777777" w:rsidTr="00E21067">
        <w:trPr>
          <w:trHeight w:val="315"/>
          <w:tblCellSpacing w:w="0" w:type="dxa"/>
        </w:trPr>
        <w:tc>
          <w:tcPr>
            <w:tcW w:w="4920"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71D63B40" w14:textId="77777777" w:rsidR="00E21067" w:rsidRPr="00E21067" w:rsidRDefault="00E21067" w:rsidP="00E21067">
            <w:pPr>
              <w:rPr>
                <w:rFonts w:ascii="Times New Roman" w:hAnsi="Times New Roman" w:cs="Times New Roman"/>
                <w:sz w:val="28"/>
                <w:szCs w:val="28"/>
              </w:rPr>
            </w:pPr>
            <w:r w:rsidRPr="00E21067">
              <w:rPr>
                <w:rFonts w:ascii="Times New Roman" w:hAnsi="Times New Roman" w:cs="Times New Roman"/>
                <w:sz w:val="28"/>
                <w:szCs w:val="28"/>
              </w:rPr>
              <w:lastRenderedPageBreak/>
              <w:t> </w:t>
            </w:r>
          </w:p>
        </w:tc>
        <w:tc>
          <w:tcPr>
            <w:tcW w:w="481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42ABFAD7" w14:textId="77777777" w:rsidR="00E21067" w:rsidRPr="00E21067" w:rsidRDefault="00E21067" w:rsidP="00E21067">
            <w:pPr>
              <w:rPr>
                <w:rFonts w:ascii="Times New Roman" w:hAnsi="Times New Roman" w:cs="Times New Roman"/>
                <w:sz w:val="28"/>
                <w:szCs w:val="28"/>
              </w:rPr>
            </w:pPr>
            <w:r w:rsidRPr="00E21067">
              <w:rPr>
                <w:rFonts w:ascii="Times New Roman" w:hAnsi="Times New Roman" w:cs="Times New Roman"/>
                <w:b/>
                <w:bCs/>
                <w:sz w:val="28"/>
                <w:szCs w:val="28"/>
              </w:rPr>
              <w:t>Giám Đốc</w:t>
            </w:r>
            <w:r w:rsidRPr="00E21067">
              <w:rPr>
                <w:rFonts w:ascii="Times New Roman" w:hAnsi="Times New Roman" w:cs="Times New Roman"/>
                <w:sz w:val="28"/>
                <w:szCs w:val="28"/>
              </w:rPr>
              <w:br/>
              <w:t> </w:t>
            </w:r>
            <w:r w:rsidRPr="00E21067">
              <w:rPr>
                <w:rFonts w:ascii="Times New Roman" w:hAnsi="Times New Roman" w:cs="Times New Roman"/>
                <w:sz w:val="28"/>
                <w:szCs w:val="28"/>
              </w:rPr>
              <w:br/>
              <w:t> </w:t>
            </w:r>
          </w:p>
        </w:tc>
      </w:tr>
    </w:tbl>
    <w:p w14:paraId="7143DDDD" w14:textId="7F9324E5" w:rsidR="00E21067" w:rsidRPr="00E21067" w:rsidRDefault="00E21067">
      <w:pPr>
        <w:rPr>
          <w:rFonts w:ascii="Times New Roman" w:hAnsi="Times New Roman" w:cs="Times New Roman"/>
          <w:sz w:val="28"/>
          <w:szCs w:val="28"/>
        </w:rPr>
      </w:pPr>
      <w:r w:rsidRPr="00E21067">
        <w:rPr>
          <w:rFonts w:ascii="Times New Roman" w:hAnsi="Times New Roman" w:cs="Times New Roman"/>
          <w:sz w:val="28"/>
          <w:szCs w:val="28"/>
        </w:rPr>
        <w:t> </w:t>
      </w:r>
    </w:p>
    <w:sectPr w:rsidR="00E21067" w:rsidRPr="00E21067" w:rsidSect="00030797">
      <w:pgSz w:w="11907" w:h="16840" w:code="9"/>
      <w:pgMar w:top="567" w:right="142" w:bottom="346" w:left="425" w:header="397" w:footer="39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067"/>
    <w:rsid w:val="00027D09"/>
    <w:rsid w:val="00030797"/>
    <w:rsid w:val="0007194A"/>
    <w:rsid w:val="00B800A2"/>
    <w:rsid w:val="00D47A26"/>
    <w:rsid w:val="00E21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6D3DE"/>
  <w15:chartTrackingRefBased/>
  <w15:docId w15:val="{D73DC0AC-C4F0-4BF9-BC3A-D2FB21FF4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10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10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10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10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10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10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10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10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10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0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10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10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10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10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10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10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10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1067"/>
    <w:rPr>
      <w:rFonts w:eastAsiaTheme="majorEastAsia" w:cstheme="majorBidi"/>
      <w:color w:val="272727" w:themeColor="text1" w:themeTint="D8"/>
    </w:rPr>
  </w:style>
  <w:style w:type="paragraph" w:styleId="Title">
    <w:name w:val="Title"/>
    <w:basedOn w:val="Normal"/>
    <w:next w:val="Normal"/>
    <w:link w:val="TitleChar"/>
    <w:uiPriority w:val="10"/>
    <w:qFormat/>
    <w:rsid w:val="00E210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10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10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10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1067"/>
    <w:pPr>
      <w:spacing w:before="160"/>
      <w:jc w:val="center"/>
    </w:pPr>
    <w:rPr>
      <w:i/>
      <w:iCs/>
      <w:color w:val="404040" w:themeColor="text1" w:themeTint="BF"/>
    </w:rPr>
  </w:style>
  <w:style w:type="character" w:customStyle="1" w:styleId="QuoteChar">
    <w:name w:val="Quote Char"/>
    <w:basedOn w:val="DefaultParagraphFont"/>
    <w:link w:val="Quote"/>
    <w:uiPriority w:val="29"/>
    <w:rsid w:val="00E21067"/>
    <w:rPr>
      <w:i/>
      <w:iCs/>
      <w:color w:val="404040" w:themeColor="text1" w:themeTint="BF"/>
    </w:rPr>
  </w:style>
  <w:style w:type="paragraph" w:styleId="ListParagraph">
    <w:name w:val="List Paragraph"/>
    <w:basedOn w:val="Normal"/>
    <w:uiPriority w:val="34"/>
    <w:qFormat/>
    <w:rsid w:val="00E21067"/>
    <w:pPr>
      <w:ind w:left="720"/>
      <w:contextualSpacing/>
    </w:pPr>
  </w:style>
  <w:style w:type="character" w:styleId="IntenseEmphasis">
    <w:name w:val="Intense Emphasis"/>
    <w:basedOn w:val="DefaultParagraphFont"/>
    <w:uiPriority w:val="21"/>
    <w:qFormat/>
    <w:rsid w:val="00E21067"/>
    <w:rPr>
      <w:i/>
      <w:iCs/>
      <w:color w:val="0F4761" w:themeColor="accent1" w:themeShade="BF"/>
    </w:rPr>
  </w:style>
  <w:style w:type="paragraph" w:styleId="IntenseQuote">
    <w:name w:val="Intense Quote"/>
    <w:basedOn w:val="Normal"/>
    <w:next w:val="Normal"/>
    <w:link w:val="IntenseQuoteChar"/>
    <w:uiPriority w:val="30"/>
    <w:qFormat/>
    <w:rsid w:val="00E210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1067"/>
    <w:rPr>
      <w:i/>
      <w:iCs/>
      <w:color w:val="0F4761" w:themeColor="accent1" w:themeShade="BF"/>
    </w:rPr>
  </w:style>
  <w:style w:type="character" w:styleId="IntenseReference">
    <w:name w:val="Intense Reference"/>
    <w:basedOn w:val="DefaultParagraphFont"/>
    <w:uiPriority w:val="32"/>
    <w:qFormat/>
    <w:rsid w:val="00E210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0113284">
      <w:bodyDiv w:val="1"/>
      <w:marLeft w:val="0"/>
      <w:marRight w:val="0"/>
      <w:marTop w:val="0"/>
      <w:marBottom w:val="0"/>
      <w:divBdr>
        <w:top w:val="none" w:sz="0" w:space="0" w:color="auto"/>
        <w:left w:val="none" w:sz="0" w:space="0" w:color="auto"/>
        <w:bottom w:val="none" w:sz="0" w:space="0" w:color="auto"/>
        <w:right w:val="none" w:sz="0" w:space="0" w:color="auto"/>
      </w:divBdr>
      <w:divsChild>
        <w:div w:id="1405297940">
          <w:marLeft w:val="600"/>
          <w:marRight w:val="0"/>
          <w:marTop w:val="0"/>
          <w:marBottom w:val="0"/>
          <w:divBdr>
            <w:top w:val="none" w:sz="0" w:space="0" w:color="auto"/>
            <w:left w:val="none" w:sz="0" w:space="0" w:color="auto"/>
            <w:bottom w:val="none" w:sz="0" w:space="0" w:color="auto"/>
            <w:right w:val="none" w:sz="0" w:space="0" w:color="auto"/>
          </w:divBdr>
        </w:div>
        <w:div w:id="2021155304">
          <w:marLeft w:val="600"/>
          <w:marRight w:val="0"/>
          <w:marTop w:val="0"/>
          <w:marBottom w:val="0"/>
          <w:divBdr>
            <w:top w:val="none" w:sz="0" w:space="0" w:color="auto"/>
            <w:left w:val="none" w:sz="0" w:space="0" w:color="auto"/>
            <w:bottom w:val="none" w:sz="0" w:space="0" w:color="auto"/>
            <w:right w:val="none" w:sz="0" w:space="0" w:color="auto"/>
          </w:divBdr>
        </w:div>
        <w:div w:id="465007722">
          <w:marLeft w:val="600"/>
          <w:marRight w:val="0"/>
          <w:marTop w:val="0"/>
          <w:marBottom w:val="0"/>
          <w:divBdr>
            <w:top w:val="none" w:sz="0" w:space="0" w:color="auto"/>
            <w:left w:val="none" w:sz="0" w:space="0" w:color="auto"/>
            <w:bottom w:val="none" w:sz="0" w:space="0" w:color="auto"/>
            <w:right w:val="none" w:sz="0" w:space="0" w:color="auto"/>
          </w:divBdr>
        </w:div>
        <w:div w:id="869073642">
          <w:marLeft w:val="0"/>
          <w:marRight w:val="0"/>
          <w:marTop w:val="0"/>
          <w:marBottom w:val="0"/>
          <w:divBdr>
            <w:top w:val="none" w:sz="0" w:space="0" w:color="auto"/>
            <w:left w:val="none" w:sz="0" w:space="0" w:color="auto"/>
            <w:bottom w:val="none" w:sz="0" w:space="0" w:color="auto"/>
            <w:right w:val="none" w:sz="0" w:space="0" w:color="auto"/>
          </w:divBdr>
        </w:div>
        <w:div w:id="1310787543">
          <w:marLeft w:val="600"/>
          <w:marRight w:val="0"/>
          <w:marTop w:val="0"/>
          <w:marBottom w:val="0"/>
          <w:divBdr>
            <w:top w:val="none" w:sz="0" w:space="0" w:color="auto"/>
            <w:left w:val="none" w:sz="0" w:space="0" w:color="auto"/>
            <w:bottom w:val="none" w:sz="0" w:space="0" w:color="auto"/>
            <w:right w:val="none" w:sz="0" w:space="0" w:color="auto"/>
          </w:divBdr>
        </w:div>
        <w:div w:id="480737030">
          <w:marLeft w:val="600"/>
          <w:marRight w:val="0"/>
          <w:marTop w:val="0"/>
          <w:marBottom w:val="0"/>
          <w:divBdr>
            <w:top w:val="none" w:sz="0" w:space="0" w:color="auto"/>
            <w:left w:val="none" w:sz="0" w:space="0" w:color="auto"/>
            <w:bottom w:val="none" w:sz="0" w:space="0" w:color="auto"/>
            <w:right w:val="none" w:sz="0" w:space="0" w:color="auto"/>
          </w:divBdr>
        </w:div>
        <w:div w:id="1231697449">
          <w:marLeft w:val="600"/>
          <w:marRight w:val="0"/>
          <w:marTop w:val="0"/>
          <w:marBottom w:val="0"/>
          <w:divBdr>
            <w:top w:val="none" w:sz="0" w:space="0" w:color="auto"/>
            <w:left w:val="none" w:sz="0" w:space="0" w:color="auto"/>
            <w:bottom w:val="none" w:sz="0" w:space="0" w:color="auto"/>
            <w:right w:val="none" w:sz="0" w:space="0" w:color="auto"/>
          </w:divBdr>
        </w:div>
        <w:div w:id="1371880972">
          <w:marLeft w:val="1200"/>
          <w:marRight w:val="0"/>
          <w:marTop w:val="0"/>
          <w:marBottom w:val="0"/>
          <w:divBdr>
            <w:top w:val="none" w:sz="0" w:space="0" w:color="auto"/>
            <w:left w:val="none" w:sz="0" w:space="0" w:color="auto"/>
            <w:bottom w:val="none" w:sz="0" w:space="0" w:color="auto"/>
            <w:right w:val="none" w:sz="0" w:space="0" w:color="auto"/>
          </w:divBdr>
        </w:div>
        <w:div w:id="1505046725">
          <w:marLeft w:val="600"/>
          <w:marRight w:val="0"/>
          <w:marTop w:val="0"/>
          <w:marBottom w:val="0"/>
          <w:divBdr>
            <w:top w:val="none" w:sz="0" w:space="0" w:color="auto"/>
            <w:left w:val="none" w:sz="0" w:space="0" w:color="auto"/>
            <w:bottom w:val="none" w:sz="0" w:space="0" w:color="auto"/>
            <w:right w:val="none" w:sz="0" w:space="0" w:color="auto"/>
          </w:divBdr>
        </w:div>
      </w:divsChild>
    </w:div>
    <w:div w:id="2131507984">
      <w:bodyDiv w:val="1"/>
      <w:marLeft w:val="0"/>
      <w:marRight w:val="0"/>
      <w:marTop w:val="0"/>
      <w:marBottom w:val="0"/>
      <w:divBdr>
        <w:top w:val="none" w:sz="0" w:space="0" w:color="auto"/>
        <w:left w:val="none" w:sz="0" w:space="0" w:color="auto"/>
        <w:bottom w:val="none" w:sz="0" w:space="0" w:color="auto"/>
        <w:right w:val="none" w:sz="0" w:space="0" w:color="auto"/>
      </w:divBdr>
      <w:divsChild>
        <w:div w:id="581262881">
          <w:marLeft w:val="600"/>
          <w:marRight w:val="0"/>
          <w:marTop w:val="0"/>
          <w:marBottom w:val="0"/>
          <w:divBdr>
            <w:top w:val="none" w:sz="0" w:space="0" w:color="auto"/>
            <w:left w:val="none" w:sz="0" w:space="0" w:color="auto"/>
            <w:bottom w:val="none" w:sz="0" w:space="0" w:color="auto"/>
            <w:right w:val="none" w:sz="0" w:space="0" w:color="auto"/>
          </w:divBdr>
        </w:div>
        <w:div w:id="1194072749">
          <w:marLeft w:val="600"/>
          <w:marRight w:val="0"/>
          <w:marTop w:val="0"/>
          <w:marBottom w:val="0"/>
          <w:divBdr>
            <w:top w:val="none" w:sz="0" w:space="0" w:color="auto"/>
            <w:left w:val="none" w:sz="0" w:space="0" w:color="auto"/>
            <w:bottom w:val="none" w:sz="0" w:space="0" w:color="auto"/>
            <w:right w:val="none" w:sz="0" w:space="0" w:color="auto"/>
          </w:divBdr>
        </w:div>
        <w:div w:id="1591040707">
          <w:marLeft w:val="600"/>
          <w:marRight w:val="0"/>
          <w:marTop w:val="0"/>
          <w:marBottom w:val="0"/>
          <w:divBdr>
            <w:top w:val="none" w:sz="0" w:space="0" w:color="auto"/>
            <w:left w:val="none" w:sz="0" w:space="0" w:color="auto"/>
            <w:bottom w:val="none" w:sz="0" w:space="0" w:color="auto"/>
            <w:right w:val="none" w:sz="0" w:space="0" w:color="auto"/>
          </w:divBdr>
        </w:div>
        <w:div w:id="388310326">
          <w:marLeft w:val="0"/>
          <w:marRight w:val="0"/>
          <w:marTop w:val="0"/>
          <w:marBottom w:val="0"/>
          <w:divBdr>
            <w:top w:val="none" w:sz="0" w:space="0" w:color="auto"/>
            <w:left w:val="none" w:sz="0" w:space="0" w:color="auto"/>
            <w:bottom w:val="none" w:sz="0" w:space="0" w:color="auto"/>
            <w:right w:val="none" w:sz="0" w:space="0" w:color="auto"/>
          </w:divBdr>
        </w:div>
        <w:div w:id="58020279">
          <w:marLeft w:val="600"/>
          <w:marRight w:val="0"/>
          <w:marTop w:val="0"/>
          <w:marBottom w:val="0"/>
          <w:divBdr>
            <w:top w:val="none" w:sz="0" w:space="0" w:color="auto"/>
            <w:left w:val="none" w:sz="0" w:space="0" w:color="auto"/>
            <w:bottom w:val="none" w:sz="0" w:space="0" w:color="auto"/>
            <w:right w:val="none" w:sz="0" w:space="0" w:color="auto"/>
          </w:divBdr>
        </w:div>
        <w:div w:id="762381155">
          <w:marLeft w:val="600"/>
          <w:marRight w:val="0"/>
          <w:marTop w:val="0"/>
          <w:marBottom w:val="0"/>
          <w:divBdr>
            <w:top w:val="none" w:sz="0" w:space="0" w:color="auto"/>
            <w:left w:val="none" w:sz="0" w:space="0" w:color="auto"/>
            <w:bottom w:val="none" w:sz="0" w:space="0" w:color="auto"/>
            <w:right w:val="none" w:sz="0" w:space="0" w:color="auto"/>
          </w:divBdr>
        </w:div>
        <w:div w:id="45495079">
          <w:marLeft w:val="600"/>
          <w:marRight w:val="0"/>
          <w:marTop w:val="0"/>
          <w:marBottom w:val="0"/>
          <w:divBdr>
            <w:top w:val="none" w:sz="0" w:space="0" w:color="auto"/>
            <w:left w:val="none" w:sz="0" w:space="0" w:color="auto"/>
            <w:bottom w:val="none" w:sz="0" w:space="0" w:color="auto"/>
            <w:right w:val="none" w:sz="0" w:space="0" w:color="auto"/>
          </w:divBdr>
        </w:div>
        <w:div w:id="1848015183">
          <w:marLeft w:val="1200"/>
          <w:marRight w:val="0"/>
          <w:marTop w:val="0"/>
          <w:marBottom w:val="0"/>
          <w:divBdr>
            <w:top w:val="none" w:sz="0" w:space="0" w:color="auto"/>
            <w:left w:val="none" w:sz="0" w:space="0" w:color="auto"/>
            <w:bottom w:val="none" w:sz="0" w:space="0" w:color="auto"/>
            <w:right w:val="none" w:sz="0" w:space="0" w:color="auto"/>
          </w:divBdr>
        </w:div>
        <w:div w:id="2095975088">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1460</Words>
  <Characters>8325</Characters>
  <Application>Microsoft Office Word</Application>
  <DocSecurity>0</DocSecurity>
  <Lines>69</Lines>
  <Paragraphs>19</Paragraphs>
  <ScaleCrop>false</ScaleCrop>
  <Company/>
  <LinksUpToDate>false</LinksUpToDate>
  <CharactersWithSpaces>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3</cp:revision>
  <dcterms:created xsi:type="dcterms:W3CDTF">2026-01-02T05:05:00Z</dcterms:created>
  <dcterms:modified xsi:type="dcterms:W3CDTF">2026-01-02T05:07:00Z</dcterms:modified>
</cp:coreProperties>
</file>